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E02" w:rsidRPr="0088432C" w:rsidRDefault="00D75E02" w:rsidP="0088432C">
      <w:pPr>
        <w:ind w:left="360"/>
        <w:jc w:val="center"/>
        <w:rPr>
          <w:rFonts w:ascii="Calibri Light" w:hAnsi="Calibri Light"/>
          <w:b/>
          <w:sz w:val="28"/>
          <w:szCs w:val="28"/>
        </w:rPr>
      </w:pPr>
      <w:r w:rsidRPr="0088432C">
        <w:rPr>
          <w:rFonts w:ascii="Calibri Light" w:hAnsi="Calibri Light"/>
          <w:b/>
          <w:sz w:val="28"/>
          <w:szCs w:val="28"/>
        </w:rPr>
        <w:t>LARGE GROUP E TRAUMA. QUANDO SI AMMALA L’IDENTITÀ COLLETTIVA</w:t>
      </w:r>
      <w:r w:rsidR="00381E53">
        <w:rPr>
          <w:rStyle w:val="Rimandonotaapidipagina"/>
          <w:rFonts w:ascii="Calibri Light" w:hAnsi="Calibri Light"/>
          <w:b/>
          <w:sz w:val="28"/>
          <w:szCs w:val="28"/>
        </w:rPr>
        <w:footnoteReference w:id="2"/>
      </w:r>
    </w:p>
    <w:p w:rsidR="00381E53" w:rsidRPr="00381E53" w:rsidRDefault="00381E53" w:rsidP="00D75E02">
      <w:pPr>
        <w:ind w:left="360"/>
        <w:jc w:val="center"/>
        <w:rPr>
          <w:rFonts w:ascii="Calibri Light" w:hAnsi="Calibri Light"/>
          <w:i/>
          <w:sz w:val="32"/>
          <w:szCs w:val="32"/>
        </w:rPr>
      </w:pPr>
      <w:r w:rsidRPr="00381E53">
        <w:rPr>
          <w:rFonts w:ascii="Calibri Light" w:hAnsi="Calibri Light"/>
          <w:i/>
          <w:sz w:val="32"/>
          <w:szCs w:val="32"/>
        </w:rPr>
        <w:t xml:space="preserve">Simona Negro </w:t>
      </w:r>
    </w:p>
    <w:p w:rsidR="00D75E02" w:rsidRDefault="00D75E02" w:rsidP="00D75E02">
      <w:pPr>
        <w:ind w:left="360"/>
        <w:jc w:val="center"/>
        <w:rPr>
          <w:rFonts w:ascii="Calibri Light" w:hAnsi="Calibri Light"/>
          <w:sz w:val="28"/>
          <w:szCs w:val="28"/>
        </w:rPr>
      </w:pPr>
      <w:r>
        <w:rPr>
          <w:rFonts w:ascii="Calibri Light" w:hAnsi="Calibri Light"/>
          <w:sz w:val="28"/>
          <w:szCs w:val="28"/>
        </w:rPr>
        <w:t>Bari, 24 maggio 2014</w:t>
      </w:r>
    </w:p>
    <w:p w:rsidR="00C56E0E" w:rsidRDefault="00C56E0E" w:rsidP="00C56E0E">
      <w:pPr>
        <w:ind w:left="360"/>
        <w:rPr>
          <w:rFonts w:ascii="Calibri Light" w:hAnsi="Calibri Light"/>
          <w:sz w:val="28"/>
          <w:szCs w:val="28"/>
        </w:rPr>
      </w:pPr>
    </w:p>
    <w:p w:rsidR="00C56E0E" w:rsidRPr="006830C3" w:rsidRDefault="00797171" w:rsidP="008B64DF">
      <w:pPr>
        <w:spacing w:after="0" w:line="360" w:lineRule="auto"/>
        <w:jc w:val="both"/>
        <w:rPr>
          <w:rFonts w:ascii="Garamond" w:hAnsi="Garamond"/>
          <w:sz w:val="28"/>
          <w:szCs w:val="28"/>
        </w:rPr>
      </w:pPr>
      <w:r w:rsidRPr="006830C3">
        <w:rPr>
          <w:rFonts w:ascii="Garamond" w:hAnsi="Garamond"/>
          <w:sz w:val="28"/>
          <w:szCs w:val="28"/>
        </w:rPr>
        <w:t>Vorrei aprire questo mio contributo con l’affermazione di uno s</w:t>
      </w:r>
      <w:r w:rsidR="00C56E0E" w:rsidRPr="006830C3">
        <w:rPr>
          <w:rFonts w:ascii="Garamond" w:hAnsi="Garamond"/>
          <w:sz w:val="28"/>
          <w:szCs w:val="28"/>
        </w:rPr>
        <w:t xml:space="preserve">torico contemporaneo </w:t>
      </w:r>
      <w:r w:rsidRPr="006830C3">
        <w:rPr>
          <w:rFonts w:ascii="Garamond" w:hAnsi="Garamond"/>
          <w:sz w:val="28"/>
          <w:szCs w:val="28"/>
        </w:rPr>
        <w:t xml:space="preserve">Eric </w:t>
      </w:r>
      <w:r w:rsidR="00E70ED3">
        <w:rPr>
          <w:rFonts w:ascii="Garamond" w:hAnsi="Garamond"/>
          <w:sz w:val="28"/>
          <w:szCs w:val="28"/>
        </w:rPr>
        <w:t>Ho</w:t>
      </w:r>
      <w:r w:rsidR="00C56E0E" w:rsidRPr="006830C3">
        <w:rPr>
          <w:rFonts w:ascii="Garamond" w:hAnsi="Garamond"/>
          <w:sz w:val="28"/>
          <w:szCs w:val="28"/>
        </w:rPr>
        <w:t>b</w:t>
      </w:r>
      <w:r w:rsidR="00E70ED3">
        <w:rPr>
          <w:rFonts w:ascii="Garamond" w:hAnsi="Garamond"/>
          <w:sz w:val="28"/>
          <w:szCs w:val="28"/>
        </w:rPr>
        <w:t>sb</w:t>
      </w:r>
      <w:r w:rsidR="00C56E0E" w:rsidRPr="006830C3">
        <w:rPr>
          <w:rFonts w:ascii="Garamond" w:hAnsi="Garamond"/>
          <w:sz w:val="28"/>
          <w:szCs w:val="28"/>
        </w:rPr>
        <w:t>awn (</w:t>
      </w:r>
      <w:r w:rsidR="00E70ED3">
        <w:rPr>
          <w:rFonts w:ascii="Garamond" w:hAnsi="Garamond"/>
          <w:sz w:val="28"/>
          <w:szCs w:val="28"/>
        </w:rPr>
        <w:t xml:space="preserve">1994, </w:t>
      </w:r>
      <w:r w:rsidRPr="006830C3">
        <w:rPr>
          <w:rFonts w:ascii="Garamond" w:hAnsi="Garamond"/>
          <w:sz w:val="28"/>
          <w:szCs w:val="28"/>
        </w:rPr>
        <w:t>“</w:t>
      </w:r>
      <w:r w:rsidR="00C56E0E" w:rsidRPr="006830C3">
        <w:rPr>
          <w:rFonts w:ascii="Garamond" w:hAnsi="Garamond"/>
          <w:sz w:val="28"/>
          <w:szCs w:val="28"/>
        </w:rPr>
        <w:t>Il secolo breve</w:t>
      </w:r>
      <w:r w:rsidRPr="006830C3">
        <w:rPr>
          <w:rFonts w:ascii="Garamond" w:hAnsi="Garamond"/>
          <w:sz w:val="28"/>
          <w:szCs w:val="28"/>
        </w:rPr>
        <w:t>”</w:t>
      </w:r>
      <w:r w:rsidR="00C56E0E" w:rsidRPr="006830C3">
        <w:rPr>
          <w:rFonts w:ascii="Garamond" w:hAnsi="Garamond"/>
          <w:sz w:val="28"/>
          <w:szCs w:val="28"/>
        </w:rPr>
        <w:t xml:space="preserve">) </w:t>
      </w:r>
      <w:r w:rsidRPr="006830C3">
        <w:rPr>
          <w:rFonts w:ascii="Garamond" w:hAnsi="Garamond"/>
          <w:sz w:val="28"/>
          <w:szCs w:val="28"/>
        </w:rPr>
        <w:t xml:space="preserve">il quale </w:t>
      </w:r>
      <w:r w:rsidR="00C56E0E" w:rsidRPr="006830C3">
        <w:rPr>
          <w:rFonts w:ascii="Garamond" w:hAnsi="Garamond"/>
          <w:sz w:val="28"/>
          <w:szCs w:val="28"/>
        </w:rPr>
        <w:t>evidenzia che a differenza del passato, dopo la II guerra mondial</w:t>
      </w:r>
      <w:r w:rsidRPr="006830C3">
        <w:rPr>
          <w:rFonts w:ascii="Garamond" w:hAnsi="Garamond"/>
          <w:sz w:val="28"/>
          <w:szCs w:val="28"/>
        </w:rPr>
        <w:t>e</w:t>
      </w:r>
      <w:r w:rsidR="00C56E0E" w:rsidRPr="006830C3">
        <w:rPr>
          <w:rFonts w:ascii="Garamond" w:hAnsi="Garamond"/>
          <w:sz w:val="28"/>
          <w:szCs w:val="28"/>
        </w:rPr>
        <w:t>, i conflitti attuali si svolgono in prevalenza DENTRO gli sta</w:t>
      </w:r>
      <w:r w:rsidRPr="006830C3">
        <w:rPr>
          <w:rFonts w:ascii="Garamond" w:hAnsi="Garamond"/>
          <w:sz w:val="28"/>
          <w:szCs w:val="28"/>
        </w:rPr>
        <w:t>ti piuttosto che TRA gli stat</w:t>
      </w:r>
      <w:r w:rsidR="00497E1E" w:rsidRPr="006830C3">
        <w:rPr>
          <w:rFonts w:ascii="Garamond" w:hAnsi="Garamond"/>
          <w:sz w:val="28"/>
          <w:szCs w:val="28"/>
        </w:rPr>
        <w:t>i</w:t>
      </w:r>
      <w:r w:rsidR="00E70ED3">
        <w:rPr>
          <w:rFonts w:ascii="Garamond" w:hAnsi="Garamond"/>
          <w:sz w:val="28"/>
          <w:szCs w:val="28"/>
        </w:rPr>
        <w:t xml:space="preserve"> e, come sottolinea Vo</w:t>
      </w:r>
      <w:r w:rsidR="006830C3" w:rsidRPr="006830C3">
        <w:rPr>
          <w:rFonts w:ascii="Garamond" w:hAnsi="Garamond"/>
          <w:sz w:val="28"/>
          <w:szCs w:val="28"/>
        </w:rPr>
        <w:t>lkan</w:t>
      </w:r>
      <w:r w:rsidR="00E70ED3">
        <w:rPr>
          <w:rFonts w:ascii="Garamond" w:hAnsi="Garamond"/>
          <w:sz w:val="28"/>
          <w:szCs w:val="28"/>
        </w:rPr>
        <w:t xml:space="preserve"> (</w:t>
      </w:r>
      <w:r w:rsidR="00EC2021">
        <w:rPr>
          <w:rFonts w:ascii="Garamond" w:hAnsi="Garamond"/>
          <w:sz w:val="28"/>
          <w:szCs w:val="28"/>
        </w:rPr>
        <w:t>2001</w:t>
      </w:r>
      <w:r w:rsidR="001553FC">
        <w:rPr>
          <w:rFonts w:ascii="Garamond" w:hAnsi="Garamond"/>
          <w:sz w:val="28"/>
          <w:szCs w:val="28"/>
        </w:rPr>
        <w:t>),</w:t>
      </w:r>
      <w:r w:rsidR="006830C3" w:rsidRPr="006830C3">
        <w:rPr>
          <w:rFonts w:ascii="Garamond" w:hAnsi="Garamond"/>
          <w:sz w:val="28"/>
          <w:szCs w:val="28"/>
        </w:rPr>
        <w:t xml:space="preserve"> questi conflitti si svolgo</w:t>
      </w:r>
      <w:r w:rsidR="00C56E0E" w:rsidRPr="006830C3">
        <w:rPr>
          <w:rFonts w:ascii="Garamond" w:hAnsi="Garamond"/>
          <w:sz w:val="28"/>
          <w:szCs w:val="28"/>
        </w:rPr>
        <w:t>no tra grupp</w:t>
      </w:r>
      <w:r w:rsidR="006830C3" w:rsidRPr="006830C3">
        <w:rPr>
          <w:rFonts w:ascii="Garamond" w:hAnsi="Garamond"/>
          <w:sz w:val="28"/>
          <w:szCs w:val="28"/>
        </w:rPr>
        <w:t>i che hanno molte somiglianze anche se ritengono</w:t>
      </w:r>
      <w:r w:rsidR="00C56E0E" w:rsidRPr="006830C3">
        <w:rPr>
          <w:rFonts w:ascii="Garamond" w:hAnsi="Garamond"/>
          <w:sz w:val="28"/>
          <w:szCs w:val="28"/>
        </w:rPr>
        <w:t xml:space="preserve"> di essere profondamente diversi. </w:t>
      </w:r>
    </w:p>
    <w:p w:rsidR="006830C3" w:rsidRPr="006830C3" w:rsidRDefault="006830C3" w:rsidP="008B64DF">
      <w:pPr>
        <w:spacing w:after="0" w:line="360" w:lineRule="auto"/>
        <w:jc w:val="both"/>
        <w:rPr>
          <w:rFonts w:ascii="Garamond" w:hAnsi="Garamond"/>
          <w:sz w:val="28"/>
          <w:szCs w:val="28"/>
        </w:rPr>
      </w:pPr>
      <w:r w:rsidRPr="006830C3">
        <w:rPr>
          <w:rFonts w:ascii="Garamond" w:hAnsi="Garamond"/>
          <w:sz w:val="28"/>
          <w:szCs w:val="28"/>
        </w:rPr>
        <w:t>Ma partiamo dal principio.</w:t>
      </w:r>
    </w:p>
    <w:p w:rsidR="004C4E04" w:rsidRPr="006830C3" w:rsidRDefault="00F427ED" w:rsidP="008B64DF">
      <w:pPr>
        <w:spacing w:after="0" w:line="360" w:lineRule="auto"/>
        <w:jc w:val="both"/>
        <w:rPr>
          <w:rFonts w:ascii="Garamond" w:hAnsi="Garamond"/>
          <w:i/>
          <w:sz w:val="28"/>
          <w:szCs w:val="28"/>
        </w:rPr>
      </w:pPr>
      <w:r w:rsidRPr="006830C3">
        <w:rPr>
          <w:rFonts w:ascii="Garamond" w:hAnsi="Garamond"/>
          <w:sz w:val="28"/>
          <w:szCs w:val="28"/>
        </w:rPr>
        <w:t xml:space="preserve">In base alla definizione data da Vamik Volkan </w:t>
      </w:r>
      <w:r w:rsidR="00191924" w:rsidRPr="006830C3">
        <w:rPr>
          <w:rFonts w:ascii="Garamond" w:hAnsi="Garamond"/>
          <w:sz w:val="28"/>
          <w:szCs w:val="28"/>
        </w:rPr>
        <w:t>–</w:t>
      </w:r>
      <w:r w:rsidRPr="006830C3">
        <w:rPr>
          <w:rFonts w:ascii="Garamond" w:hAnsi="Garamond"/>
          <w:sz w:val="28"/>
          <w:szCs w:val="28"/>
        </w:rPr>
        <w:t xml:space="preserve"> </w:t>
      </w:r>
      <w:hyperlink r:id="rId8" w:tooltip="Turco-cipriota" w:history="1">
        <w:r w:rsidR="00DE541A" w:rsidRPr="006830C3">
          <w:rPr>
            <w:rStyle w:val="Collegamentoipertestuale"/>
            <w:rFonts w:ascii="Garamond" w:hAnsi="Garamond"/>
            <w:i/>
            <w:sz w:val="28"/>
            <w:szCs w:val="28"/>
          </w:rPr>
          <w:t>turco-cipriota</w:t>
        </w:r>
      </w:hyperlink>
      <w:r w:rsidR="00DE541A" w:rsidRPr="006830C3">
        <w:rPr>
          <w:rFonts w:ascii="Garamond" w:hAnsi="Garamond"/>
          <w:i/>
          <w:sz w:val="28"/>
          <w:szCs w:val="28"/>
        </w:rPr>
        <w:t> Professore Emerito di Psichiatria presso la </w:t>
      </w:r>
      <w:hyperlink r:id="rId9" w:tooltip="University of Virginia" w:history="1">
        <w:r w:rsidR="00DE541A" w:rsidRPr="006830C3">
          <w:rPr>
            <w:rStyle w:val="Collegamentoipertestuale"/>
            <w:rFonts w:ascii="Garamond" w:hAnsi="Garamond"/>
            <w:i/>
            <w:sz w:val="28"/>
            <w:szCs w:val="28"/>
          </w:rPr>
          <w:t>University of Virginia</w:t>
        </w:r>
      </w:hyperlink>
      <w:r w:rsidR="00DE541A" w:rsidRPr="006830C3">
        <w:rPr>
          <w:rFonts w:ascii="Garamond" w:hAnsi="Garamond"/>
          <w:i/>
          <w:sz w:val="28"/>
          <w:szCs w:val="28"/>
        </w:rPr>
        <w:t xml:space="preserve"> , formazione emerito e analista supervisore al Washington Psychoanalytic Institute, Washington, DC…, </w:t>
      </w:r>
      <w:r w:rsidR="00191924" w:rsidRPr="006830C3">
        <w:rPr>
          <w:rFonts w:ascii="Garamond" w:hAnsi="Garamond"/>
          <w:i/>
          <w:sz w:val="28"/>
          <w:szCs w:val="28"/>
        </w:rPr>
        <w:t>Dr. Volkan è stato Fondatore e Direttore del Centro per lo Studio della Mente e Human Interaction (CSMHI) (1987-2002) presso la Scuola di Medicina dell'Università della Virginia</w:t>
      </w:r>
      <w:r w:rsidR="004C4E04" w:rsidRPr="006830C3">
        <w:rPr>
          <w:rFonts w:ascii="Garamond" w:hAnsi="Garamond"/>
          <w:i/>
          <w:sz w:val="28"/>
          <w:szCs w:val="28"/>
        </w:rPr>
        <w:t xml:space="preserve">, </w:t>
      </w:r>
      <w:r w:rsidR="004C4E04" w:rsidRPr="006830C3">
        <w:rPr>
          <w:rStyle w:val="Rimandonotaapidipagina"/>
          <w:rFonts w:ascii="Garamond" w:hAnsi="Garamond"/>
          <w:i/>
          <w:sz w:val="28"/>
          <w:szCs w:val="28"/>
        </w:rPr>
        <w:footnoteReference w:id="3"/>
      </w:r>
      <w:r w:rsidR="004C4E04" w:rsidRPr="006830C3">
        <w:rPr>
          <w:rFonts w:ascii="Garamond" w:hAnsi="Garamond"/>
          <w:i/>
          <w:sz w:val="28"/>
          <w:szCs w:val="28"/>
        </w:rPr>
        <w:t xml:space="preserve">   </w:t>
      </w:r>
    </w:p>
    <w:p w:rsidR="009453E6" w:rsidRPr="006830C3" w:rsidRDefault="00F427ED" w:rsidP="008B64DF">
      <w:pPr>
        <w:spacing w:after="0" w:line="360" w:lineRule="auto"/>
        <w:jc w:val="both"/>
        <w:rPr>
          <w:rFonts w:ascii="Garamond" w:hAnsi="Garamond"/>
          <w:i/>
          <w:sz w:val="28"/>
          <w:szCs w:val="28"/>
        </w:rPr>
      </w:pPr>
      <w:r w:rsidRPr="006830C3">
        <w:rPr>
          <w:rFonts w:ascii="Garamond" w:hAnsi="Garamond"/>
          <w:sz w:val="28"/>
          <w:szCs w:val="28"/>
        </w:rPr>
        <w:t>si parla di “</w:t>
      </w:r>
      <w:r w:rsidRPr="006830C3">
        <w:rPr>
          <w:rFonts w:ascii="Garamond" w:hAnsi="Garamond"/>
          <w:b/>
          <w:sz w:val="28"/>
          <w:szCs w:val="28"/>
        </w:rPr>
        <w:t>identità del grande gruppo</w:t>
      </w:r>
      <w:r w:rsidRPr="006830C3">
        <w:rPr>
          <w:rFonts w:ascii="Garamond" w:hAnsi="Garamond"/>
          <w:sz w:val="28"/>
          <w:szCs w:val="28"/>
        </w:rPr>
        <w:t xml:space="preserve">”, quando si fa riferimento </w:t>
      </w:r>
      <w:r w:rsidRPr="001553FC">
        <w:rPr>
          <w:rFonts w:ascii="Garamond" w:hAnsi="Garamond"/>
          <w:i/>
          <w:sz w:val="28"/>
          <w:szCs w:val="28"/>
        </w:rPr>
        <w:t xml:space="preserve">«a un gruppo che condivide un senso costante di somiglianza» </w:t>
      </w:r>
      <w:r w:rsidR="0030332E">
        <w:rPr>
          <w:rFonts w:ascii="Garamond" w:hAnsi="Garamond"/>
          <w:sz w:val="28"/>
          <w:szCs w:val="28"/>
        </w:rPr>
        <w:t>(2006)</w:t>
      </w:r>
      <w:r w:rsidRPr="006830C3">
        <w:rPr>
          <w:rFonts w:ascii="Garamond" w:hAnsi="Garamond"/>
          <w:sz w:val="28"/>
          <w:szCs w:val="28"/>
        </w:rPr>
        <w:t>, un senso di appartenenza che risale all’infanzia, che intreccia e determina l’identità individuale e si traduce con un senso del noi (</w:t>
      </w:r>
      <w:r w:rsidRPr="001553FC">
        <w:rPr>
          <w:rFonts w:ascii="Garamond" w:hAnsi="Garamond"/>
          <w:i/>
          <w:sz w:val="28"/>
          <w:szCs w:val="28"/>
        </w:rPr>
        <w:t>we-ness</w:t>
      </w:r>
      <w:r w:rsidRPr="006830C3">
        <w:rPr>
          <w:rFonts w:ascii="Garamond" w:hAnsi="Garamond"/>
          <w:sz w:val="28"/>
          <w:szCs w:val="28"/>
        </w:rPr>
        <w:t>).</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Volkan utilizza la metafora di un “immenso tendone” per rappresentare l’identità del grande gruppo; sotto di esso, ognuno indossa un proprio abito e può identificarsi con </w:t>
      </w:r>
      <w:r w:rsidRPr="006830C3">
        <w:rPr>
          <w:rFonts w:ascii="Garamond" w:hAnsi="Garamond"/>
          <w:sz w:val="28"/>
          <w:szCs w:val="28"/>
        </w:rPr>
        <w:lastRenderedPageBreak/>
        <w:t xml:space="preserve">differenti sottogruppi, uomini e donne, ricchi e poveri, categorie professionali diverse ecc.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La tela del tendone è formata a partire dai fili di trame individuali e rappresenta il secondo abito, che tutti, indipendentemente dal clan di riferimento, condividono e riconoscono come proprio. Quando per una qualche ragione si verificano delle falle in questo tendone, l’identità individuale è messa in secondo piano e l’interesse di tutti è catalizzato dalla necessità di riparare, proteggere, mantenere e tutelare l’identità del grande gruppo, al punto da tollerare anche forme estreme di sadismo e masochismo.</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Volkan</w:t>
      </w:r>
      <w:r w:rsidR="00EC2021">
        <w:rPr>
          <w:rFonts w:ascii="Garamond" w:hAnsi="Garamond"/>
          <w:sz w:val="28"/>
          <w:szCs w:val="28"/>
        </w:rPr>
        <w:t xml:space="preserve"> (2000)</w:t>
      </w:r>
      <w:r w:rsidRPr="006830C3">
        <w:rPr>
          <w:rFonts w:ascii="Garamond" w:hAnsi="Garamond"/>
          <w:sz w:val="28"/>
          <w:szCs w:val="28"/>
        </w:rPr>
        <w:t xml:space="preserve"> descrive</w:t>
      </w:r>
      <w:r w:rsidR="006830C3">
        <w:rPr>
          <w:rFonts w:ascii="Garamond" w:hAnsi="Garamond"/>
          <w:sz w:val="28"/>
          <w:szCs w:val="28"/>
        </w:rPr>
        <w:t>, inoltre,</w:t>
      </w:r>
      <w:r w:rsidRPr="006830C3">
        <w:rPr>
          <w:rFonts w:ascii="Garamond" w:hAnsi="Garamond"/>
          <w:sz w:val="28"/>
          <w:szCs w:val="28"/>
        </w:rPr>
        <w:t xml:space="preserve"> alcune drammatiche situazioni in cui l’identità collettiva </w:t>
      </w:r>
      <w:r w:rsidR="006830C3">
        <w:rPr>
          <w:rFonts w:ascii="Garamond" w:hAnsi="Garamond"/>
          <w:sz w:val="28"/>
          <w:szCs w:val="28"/>
        </w:rPr>
        <w:t>può sostituir</w:t>
      </w:r>
      <w:r w:rsidRPr="006830C3">
        <w:rPr>
          <w:rFonts w:ascii="Garamond" w:hAnsi="Garamond"/>
          <w:sz w:val="28"/>
          <w:szCs w:val="28"/>
        </w:rPr>
        <w:t>e completamente quella soggettiva.</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Nel 1991 presso un orfanotrofio palestinese,</w:t>
      </w:r>
      <w:r w:rsidR="00497E1E" w:rsidRPr="006830C3">
        <w:rPr>
          <w:rFonts w:ascii="Garamond" w:hAnsi="Garamond"/>
          <w:sz w:val="28"/>
          <w:szCs w:val="28"/>
        </w:rPr>
        <w:t xml:space="preserve"> </w:t>
      </w:r>
      <w:r w:rsidRPr="006830C3">
        <w:rPr>
          <w:rFonts w:ascii="Garamond" w:hAnsi="Garamond"/>
          <w:sz w:val="28"/>
          <w:szCs w:val="28"/>
        </w:rPr>
        <w:t>osservò il comportamento di 5 bambini sopravvissuti ad un massacro avvenuto quando erano piccolissimi, 4 di loro erano stati nascosti nei bidoni della spazzatura e 1 sotto un letto.</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Non si conosceva la loro identità, per cui erano stati tutti chiamati “Arafat”.</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Volkan osservò che quando giocavano insieme sembravano “normali”, ma se uno di loro veniva separato, si agitava, manifestava sintomi allucinatori, un altro diventava violento e distruttivo, ecc</w:t>
      </w:r>
      <w:r w:rsidR="00655F84" w:rsidRPr="006830C3">
        <w:rPr>
          <w:rFonts w:ascii="Garamond" w:hAnsi="Garamond"/>
          <w:sz w:val="28"/>
          <w:szCs w:val="28"/>
        </w:rPr>
        <w:t>…</w:t>
      </w:r>
      <w:r w:rsidRPr="006830C3">
        <w:rPr>
          <w:rFonts w:ascii="Garamond" w:hAnsi="Garamond"/>
          <w:sz w:val="28"/>
          <w:szCs w:val="28"/>
        </w:rPr>
        <w:t xml:space="preserve">quando tornavano insieme, </w:t>
      </w:r>
      <w:r w:rsidRPr="006830C3">
        <w:rPr>
          <w:rFonts w:ascii="Garamond" w:hAnsi="Garamond"/>
          <w:i/>
          <w:sz w:val="28"/>
          <w:szCs w:val="28"/>
        </w:rPr>
        <w:t>“as a team”,</w:t>
      </w:r>
      <w:r w:rsidRPr="006830C3">
        <w:rPr>
          <w:rFonts w:ascii="Garamond" w:hAnsi="Garamond"/>
          <w:sz w:val="28"/>
          <w:szCs w:val="28"/>
        </w:rPr>
        <w:t xml:space="preserve"> apparivano di nuovo “normali”.</w:t>
      </w:r>
    </w:p>
    <w:p w:rsidR="00EC2021" w:rsidRDefault="00EC2021" w:rsidP="008B64DF">
      <w:pPr>
        <w:spacing w:after="0" w:line="360" w:lineRule="auto"/>
        <w:jc w:val="both"/>
        <w:rPr>
          <w:rFonts w:ascii="Garamond" w:hAnsi="Garamond"/>
          <w:sz w:val="28"/>
          <w:szCs w:val="28"/>
          <w:u w:val="single"/>
        </w:rPr>
      </w:pPr>
      <w:r>
        <w:rPr>
          <w:rFonts w:ascii="Garamond" w:hAnsi="Garamond"/>
          <w:sz w:val="28"/>
          <w:szCs w:val="28"/>
        </w:rPr>
        <w:t>Conclude</w:t>
      </w:r>
      <w:r w:rsidR="00F427ED" w:rsidRPr="006830C3">
        <w:rPr>
          <w:rFonts w:ascii="Garamond" w:hAnsi="Garamond"/>
          <w:sz w:val="28"/>
          <w:szCs w:val="28"/>
        </w:rPr>
        <w:t xml:space="preserve"> che </w:t>
      </w:r>
      <w:r>
        <w:rPr>
          <w:rFonts w:ascii="Garamond" w:hAnsi="Garamond"/>
          <w:sz w:val="28"/>
          <w:szCs w:val="28"/>
        </w:rPr>
        <w:t xml:space="preserve">questi bambini </w:t>
      </w:r>
      <w:r w:rsidR="00F427ED" w:rsidRPr="006830C3">
        <w:rPr>
          <w:rFonts w:ascii="Garamond" w:hAnsi="Garamond"/>
          <w:sz w:val="28"/>
          <w:szCs w:val="28"/>
        </w:rPr>
        <w:t xml:space="preserve">avevano </w:t>
      </w:r>
      <w:r>
        <w:rPr>
          <w:rFonts w:ascii="Garamond" w:hAnsi="Garamond"/>
          <w:sz w:val="28"/>
          <w:szCs w:val="28"/>
        </w:rPr>
        <w:t xml:space="preserve">sviluppato gravissime </w:t>
      </w:r>
      <w:r w:rsidR="00F427ED" w:rsidRPr="006830C3">
        <w:rPr>
          <w:rFonts w:ascii="Garamond" w:hAnsi="Garamond"/>
          <w:sz w:val="28"/>
          <w:szCs w:val="28"/>
        </w:rPr>
        <w:t>difficoltà</w:t>
      </w:r>
      <w:r>
        <w:rPr>
          <w:rFonts w:ascii="Garamond" w:hAnsi="Garamond"/>
          <w:sz w:val="28"/>
          <w:szCs w:val="28"/>
        </w:rPr>
        <w:t xml:space="preserve"> nella costruzione del proprio</w:t>
      </w:r>
      <w:r w:rsidR="00F427ED" w:rsidRPr="006830C3">
        <w:rPr>
          <w:rFonts w:ascii="Garamond" w:hAnsi="Garamond"/>
          <w:sz w:val="28"/>
          <w:szCs w:val="28"/>
        </w:rPr>
        <w:t xml:space="preserve"> senso di identità soggettiva e ne trovavano una </w:t>
      </w:r>
      <w:r w:rsidR="00F427ED" w:rsidRPr="00EC2021">
        <w:rPr>
          <w:rFonts w:ascii="Garamond" w:hAnsi="Garamond"/>
          <w:b/>
          <w:sz w:val="28"/>
          <w:szCs w:val="28"/>
        </w:rPr>
        <w:t>solo</w:t>
      </w:r>
      <w:r w:rsidR="00F427ED" w:rsidRPr="006830C3">
        <w:rPr>
          <w:rFonts w:ascii="Garamond" w:hAnsi="Garamond"/>
          <w:sz w:val="28"/>
          <w:szCs w:val="28"/>
        </w:rPr>
        <w:t xml:space="preserve"> quando erano in gruppo, un gruppo di “Arafat”: </w:t>
      </w:r>
      <w:r w:rsidR="00F427ED" w:rsidRPr="006830C3">
        <w:rPr>
          <w:rFonts w:ascii="Garamond" w:hAnsi="Garamond"/>
          <w:sz w:val="28"/>
          <w:szCs w:val="28"/>
          <w:u w:val="single"/>
        </w:rPr>
        <w:t>era avvenuta una sorta di sostituzione dell’identità collettiva con quella del gruppo</w:t>
      </w:r>
      <w:r>
        <w:rPr>
          <w:rFonts w:ascii="Garamond" w:hAnsi="Garamond"/>
          <w:sz w:val="28"/>
          <w:szCs w:val="28"/>
          <w:u w:val="single"/>
        </w:rPr>
        <w:t>.</w:t>
      </w:r>
    </w:p>
    <w:p w:rsidR="009453E6" w:rsidRPr="00EC2021" w:rsidRDefault="00EC2021" w:rsidP="008B64DF">
      <w:pPr>
        <w:spacing w:after="0" w:line="360" w:lineRule="auto"/>
        <w:jc w:val="both"/>
        <w:rPr>
          <w:rFonts w:ascii="Garamond" w:hAnsi="Garamond"/>
          <w:sz w:val="28"/>
          <w:szCs w:val="28"/>
          <w:u w:val="single"/>
        </w:rPr>
      </w:pPr>
      <w:r>
        <w:rPr>
          <w:rFonts w:ascii="Garamond" w:hAnsi="Garamond"/>
          <w:sz w:val="28"/>
          <w:szCs w:val="28"/>
        </w:rPr>
        <w:t xml:space="preserve">L'autore sottolinea che qualcosa di simile è accaduto nel </w:t>
      </w:r>
      <w:r w:rsidR="00F427ED" w:rsidRPr="006830C3">
        <w:rPr>
          <w:rFonts w:ascii="Garamond" w:hAnsi="Garamond"/>
          <w:sz w:val="28"/>
          <w:szCs w:val="28"/>
        </w:rPr>
        <w:t>periodo nazista</w:t>
      </w:r>
      <w:r>
        <w:rPr>
          <w:rFonts w:ascii="Garamond" w:hAnsi="Garamond"/>
          <w:sz w:val="28"/>
          <w:szCs w:val="28"/>
        </w:rPr>
        <w:t>, quando</w:t>
      </w:r>
      <w:r w:rsidR="00F427ED" w:rsidRPr="006830C3">
        <w:rPr>
          <w:rFonts w:ascii="Garamond" w:hAnsi="Garamond"/>
          <w:sz w:val="28"/>
          <w:szCs w:val="28"/>
        </w:rPr>
        <w:t xml:space="preserve"> le madri furono obbligate ad ignorare i naturali bisogni di dipendenza dei loro bambini e così facendo </w:t>
      </w:r>
      <w:r>
        <w:rPr>
          <w:rFonts w:ascii="Garamond" w:hAnsi="Garamond"/>
          <w:sz w:val="28"/>
          <w:szCs w:val="28"/>
        </w:rPr>
        <w:t xml:space="preserve">hanno minato </w:t>
      </w:r>
      <w:r w:rsidR="00F427ED" w:rsidRPr="006830C3">
        <w:rPr>
          <w:rFonts w:ascii="Garamond" w:hAnsi="Garamond"/>
          <w:sz w:val="28"/>
          <w:szCs w:val="28"/>
        </w:rPr>
        <w:t>i</w:t>
      </w:r>
      <w:r>
        <w:rPr>
          <w:rFonts w:ascii="Garamond" w:hAnsi="Garamond"/>
          <w:sz w:val="28"/>
          <w:szCs w:val="28"/>
        </w:rPr>
        <w:t>l sentimento di fiducia di base dei figli.</w:t>
      </w:r>
      <w:r w:rsidR="00F427ED" w:rsidRPr="006830C3">
        <w:rPr>
          <w:rFonts w:ascii="Garamond" w:hAnsi="Garamond"/>
          <w:sz w:val="28"/>
          <w:szCs w:val="28"/>
        </w:rPr>
        <w:t xml:space="preserve"> I bambini furono derubati della possibilità di ricevere cure e nutrimento affettivo. Così frustrati dai loro genitori, hanno sentito che l’unico modo per proteggersi era quello di divenire a loro volta aggressori.</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Le crepe nella costruzione identitaria soggettiva furono (consciamente o inconsciamente) riempite dalla propaganda nazista così non potevano pr</w:t>
      </w:r>
      <w:r w:rsidR="006830C3">
        <w:rPr>
          <w:rFonts w:ascii="Garamond" w:hAnsi="Garamond"/>
          <w:sz w:val="28"/>
          <w:szCs w:val="28"/>
        </w:rPr>
        <w:t>ovare rimorso nel distruggere, massacrare, uccidere altri esseri umani, ridotti a cose e deumanizzati.</w:t>
      </w:r>
    </w:p>
    <w:p w:rsidR="009453E6" w:rsidRPr="006830C3" w:rsidRDefault="00EC2021" w:rsidP="008B64DF">
      <w:pPr>
        <w:spacing w:after="0" w:line="360" w:lineRule="auto"/>
        <w:jc w:val="both"/>
        <w:rPr>
          <w:rFonts w:ascii="Garamond" w:hAnsi="Garamond"/>
          <w:sz w:val="28"/>
          <w:szCs w:val="28"/>
        </w:rPr>
      </w:pPr>
      <w:r>
        <w:rPr>
          <w:rFonts w:ascii="Garamond" w:hAnsi="Garamond"/>
          <w:sz w:val="28"/>
          <w:szCs w:val="28"/>
        </w:rPr>
        <w:t>I</w:t>
      </w:r>
      <w:r w:rsidR="006830C3">
        <w:rPr>
          <w:rFonts w:ascii="Garamond" w:hAnsi="Garamond"/>
          <w:sz w:val="28"/>
          <w:szCs w:val="28"/>
        </w:rPr>
        <w:t>n maniera analoga, l'autore punta i riflettori sullo sviluppo e diffusione di</w:t>
      </w:r>
      <w:r w:rsidR="00F427ED" w:rsidRPr="006830C3">
        <w:rPr>
          <w:rFonts w:ascii="Garamond" w:hAnsi="Garamond"/>
          <w:sz w:val="28"/>
          <w:szCs w:val="28"/>
        </w:rPr>
        <w:t xml:space="preserve"> una specifica strategia educativa da parte dei fondamentalisti islamici per “creare” gli uomini</w:t>
      </w:r>
      <w:r w:rsidR="006830C3">
        <w:rPr>
          <w:rFonts w:ascii="Garamond" w:hAnsi="Garamond"/>
          <w:sz w:val="28"/>
          <w:szCs w:val="28"/>
        </w:rPr>
        <w:t>-bomba, che si snoda secondo degli step ben precisi e riconoscibili.</w:t>
      </w:r>
    </w:p>
    <w:p w:rsidR="009453E6" w:rsidRPr="006830C3" w:rsidRDefault="006830C3" w:rsidP="008B64DF">
      <w:pPr>
        <w:spacing w:after="0" w:line="360" w:lineRule="auto"/>
        <w:jc w:val="both"/>
        <w:rPr>
          <w:rFonts w:ascii="Garamond" w:hAnsi="Garamond"/>
          <w:sz w:val="28"/>
          <w:szCs w:val="28"/>
        </w:rPr>
      </w:pPr>
      <w:r>
        <w:rPr>
          <w:rFonts w:ascii="Garamond" w:hAnsi="Garamond"/>
          <w:sz w:val="28"/>
          <w:szCs w:val="28"/>
        </w:rPr>
        <w:t>In primo luogo, g</w:t>
      </w:r>
      <w:r w:rsidR="00F427ED" w:rsidRPr="006830C3">
        <w:rPr>
          <w:rFonts w:ascii="Garamond" w:hAnsi="Garamond"/>
          <w:sz w:val="28"/>
          <w:szCs w:val="28"/>
        </w:rPr>
        <w:t>li insegnanti</w:t>
      </w:r>
      <w:r>
        <w:rPr>
          <w:rFonts w:ascii="Garamond" w:hAnsi="Garamond"/>
          <w:sz w:val="28"/>
          <w:szCs w:val="28"/>
        </w:rPr>
        <w:t xml:space="preserve">, ovvero coloro che svolgeranno questo drammatico addestramento didattico, </w:t>
      </w:r>
      <w:r w:rsidR="00F427ED" w:rsidRPr="006830C3">
        <w:rPr>
          <w:rFonts w:ascii="Garamond" w:hAnsi="Garamond"/>
          <w:sz w:val="28"/>
          <w:szCs w:val="28"/>
        </w:rPr>
        <w:t xml:space="preserve">cercano persone la cui identità </w:t>
      </w:r>
      <w:r w:rsidR="00F02592">
        <w:rPr>
          <w:rFonts w:ascii="Garamond" w:hAnsi="Garamond"/>
          <w:sz w:val="28"/>
          <w:szCs w:val="28"/>
        </w:rPr>
        <w:t>è stata disturbata e che necessitan</w:t>
      </w:r>
      <w:r w:rsidR="00F427ED" w:rsidRPr="006830C3">
        <w:rPr>
          <w:rFonts w:ascii="Garamond" w:hAnsi="Garamond"/>
          <w:sz w:val="28"/>
          <w:szCs w:val="28"/>
        </w:rPr>
        <w:t>o</w:t>
      </w:r>
      <w:r w:rsidR="00F02592">
        <w:rPr>
          <w:rFonts w:ascii="Garamond" w:hAnsi="Garamond"/>
          <w:sz w:val="28"/>
          <w:szCs w:val="28"/>
        </w:rPr>
        <w:t xml:space="preserve"> di</w:t>
      </w:r>
      <w:r w:rsidR="00F427ED" w:rsidRPr="006830C3">
        <w:rPr>
          <w:rFonts w:ascii="Garamond" w:hAnsi="Garamond"/>
          <w:sz w:val="28"/>
          <w:szCs w:val="28"/>
        </w:rPr>
        <w:t xml:space="preserve"> elementi esterni per ristabilire il proprio mondo interno. </w:t>
      </w:r>
    </w:p>
    <w:p w:rsidR="009453E6" w:rsidRPr="006830C3" w:rsidRDefault="00EC2021" w:rsidP="008B64DF">
      <w:pPr>
        <w:spacing w:after="0" w:line="360" w:lineRule="auto"/>
        <w:jc w:val="both"/>
        <w:rPr>
          <w:rFonts w:ascii="Garamond" w:hAnsi="Garamond"/>
          <w:sz w:val="28"/>
          <w:szCs w:val="28"/>
        </w:rPr>
      </w:pPr>
      <w:r>
        <w:rPr>
          <w:rFonts w:ascii="Garamond" w:hAnsi="Garamond"/>
          <w:sz w:val="28"/>
          <w:szCs w:val="28"/>
        </w:rPr>
        <w:t>I</w:t>
      </w:r>
      <w:r w:rsidR="00F02592">
        <w:rPr>
          <w:rFonts w:ascii="Garamond" w:hAnsi="Garamond"/>
          <w:sz w:val="28"/>
          <w:szCs w:val="28"/>
        </w:rPr>
        <w:t xml:space="preserve">n seguito, </w:t>
      </w:r>
      <w:r w:rsidR="00F427ED" w:rsidRPr="006830C3">
        <w:rPr>
          <w:rFonts w:ascii="Garamond" w:hAnsi="Garamond"/>
          <w:sz w:val="28"/>
          <w:szCs w:val="28"/>
        </w:rPr>
        <w:t>forzano l’identità del LG all’interno delle crepe dell’identità soggettiva danneggiata, per cui uccidersi significherà affermare la propria identità in nome di quella collettiva.</w:t>
      </w:r>
    </w:p>
    <w:p w:rsidR="009453E6" w:rsidRPr="006830C3" w:rsidRDefault="009453E6" w:rsidP="008B64DF">
      <w:pPr>
        <w:spacing w:after="0" w:line="360" w:lineRule="auto"/>
        <w:jc w:val="both"/>
        <w:rPr>
          <w:rFonts w:ascii="Garamond" w:hAnsi="Garamond"/>
          <w:sz w:val="28"/>
          <w:szCs w:val="28"/>
        </w:rPr>
      </w:pP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I grandi gruppi come i singoli individui possono dover affrontare delle perdite (per esempio dopo un conflitto e una sconfitta, un popolo deve fare i conti con la perdita di persone amate, di prestigio, di terre confiscate ecc.): deve, quindi, elaborare il lutto riferito alle privazioni subite.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Ma come per gli individui, il processo di elaborazione del lutto può subire delle complicazioni, tanto da determinare degli specifici processi gruppali a livello sociale.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Così, dopo un trauma collettivo si può progressivamente affermare un’ideologia politica fondata sull’irredentismo, alimentando il sentimento condiviso di dover essere ricompensati; è quello che si è verificato, come osserva Volkan</w:t>
      </w:r>
      <w:r w:rsidR="0030332E">
        <w:rPr>
          <w:rFonts w:ascii="Garamond" w:hAnsi="Garamond"/>
          <w:sz w:val="28"/>
          <w:szCs w:val="28"/>
        </w:rPr>
        <w:t xml:space="preserve"> (2006</w:t>
      </w:r>
      <w:r w:rsidR="00EC2021">
        <w:rPr>
          <w:rFonts w:ascii="Garamond" w:hAnsi="Garamond"/>
          <w:sz w:val="28"/>
          <w:szCs w:val="28"/>
        </w:rPr>
        <w:t>)</w:t>
      </w:r>
      <w:r w:rsidRPr="006830C3">
        <w:rPr>
          <w:rFonts w:ascii="Garamond" w:hAnsi="Garamond"/>
          <w:sz w:val="28"/>
          <w:szCs w:val="28"/>
        </w:rPr>
        <w:t>, nei Paesi dell’area balcanica dopo il crollo della ex-Iugoslavia, con l’affermazione di un'ideologia politica di rivendicazione.</w:t>
      </w:r>
    </w:p>
    <w:p w:rsidR="009453E6" w:rsidRPr="006830C3" w:rsidRDefault="00F427ED" w:rsidP="008B64DF">
      <w:pPr>
        <w:spacing w:after="0" w:line="360" w:lineRule="auto"/>
        <w:jc w:val="both"/>
        <w:rPr>
          <w:rFonts w:ascii="Garamond" w:hAnsi="Garamond"/>
          <w:sz w:val="28"/>
          <w:szCs w:val="28"/>
        </w:rPr>
      </w:pPr>
      <w:r w:rsidRPr="00F02592">
        <w:rPr>
          <w:rFonts w:ascii="Garamond" w:hAnsi="Garamond"/>
          <w:i/>
          <w:sz w:val="28"/>
          <w:szCs w:val="28"/>
        </w:rPr>
        <w:t>«Con la caduta dell’enorme tendone iugoslavo, i serbi, i croati, i bosniaci e gli altri popoli balcani hanno avuto il problema di collocarsi sotto le rispettive tende, più piccole. Quando in un grande gruppo ci si domanda “chi siamo ora?” significa che ci si sta cominciando a preoccupare del modo in cui riparare, proteggere e conservare il tessuto del proprio tendone»</w:t>
      </w:r>
      <w:r w:rsidRPr="006830C3">
        <w:rPr>
          <w:rFonts w:ascii="Garamond" w:hAnsi="Garamond"/>
          <w:sz w:val="28"/>
          <w:szCs w:val="28"/>
        </w:rPr>
        <w:t xml:space="preserve"> (</w:t>
      </w:r>
      <w:r w:rsidR="0030332E">
        <w:rPr>
          <w:rFonts w:ascii="Garamond" w:hAnsi="Garamond"/>
          <w:sz w:val="28"/>
          <w:szCs w:val="28"/>
        </w:rPr>
        <w:t xml:space="preserve">2006, p. 19 </w:t>
      </w:r>
      <w:r w:rsidRPr="006830C3">
        <w:rPr>
          <w:rFonts w:ascii="Garamond" w:hAnsi="Garamond"/>
          <w:sz w:val="28"/>
          <w:szCs w:val="28"/>
        </w:rPr>
        <w:t>)</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Per ravvivare il senso di un’identità gruppale minacciata, si possono ricercare delle rappresentazioni mentali condivise che, in termini simbolici, rassicurino sulla sopravvivenza del grande gruppo.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Un “trauma scelto” può rispondere a queste caratteristiche, perché è un evento collettivo che ha coinvolto tutti i membri del grande gruppo, appartiene alla sua storia ed è stato trasmesso alle generazioni successive che hanno il compito d</w:t>
      </w:r>
      <w:r w:rsidR="0030332E">
        <w:rPr>
          <w:rFonts w:ascii="Garamond" w:hAnsi="Garamond"/>
          <w:sz w:val="28"/>
          <w:szCs w:val="28"/>
        </w:rPr>
        <w:t>i rielaborare le ferite subite (Volkan, 2001).</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Proprio grazie al potere di unire tra loro i membri di un grande gruppo, il trauma scelto può essere utilizzato dai leader politici per attivare nuovi movimenti sociali di massa, come spinta alla creazione di ideologie rivendicative. Secondo l’analisi condotta da Volkan, attraverso questi meccanismi è per esempio possibile spiegare l’ascesa di Slobodan Milošević, che ha utilizzato la rappresentazione mentale della battaglia del Kosovo del 28 giugno 1389, quale trauma scelto dei serbi. Nei settant’anni successivi a quel combattimento, si era infatti diffuso un mito tra il popolo serbo riguardante tale evento, in particolare rispetto alla figura del principe Lazar, che vi aveva trovato la morte; questo mito si intrecciò successivamente con elementi e personaggi della tradizione cristiana, portando progressivamente a una sorta di sovrapposizione delle figure del principe Lazar e di Gesù Cristo (tanto che, nei secoli successivi, furono utilizzate icone e simboli del principe serbo per decorare molte chiese). In occasione del seicentesimo anniversario della battaglia del Kosovo, nel 1989, i resti di Lazar furono riesumati, deposti in una bara e portati per tutto l’anno in quasi tutti i villaggi e le città serbe, dove venivano simbolicamente seppelliti e fatti risorgere. Il 28 giugno 1989 le spoglie ricevettero la definitiva sepoltura sul campo della battaglia originaria, mentre Milošević scendeva da un elicottero per inaugurare un monumento in pietra rossa eretto a memoria del sangue versato, compiendo così una sorta di identificazione con il principe Lazar. In questo modo, Milošević aveva suscitato la nascita di un sentimento generale, basato sull’identificazione tra il popolo serbo e le vittime, contribuendo al sorgere di un'ideologia rivendicativa, incentrata sull’idea del diritto alla rivincita. Percezioni, sentimenti, attese relative all’evento passato venivano così convogliati contro il nemico presente, per accrescere il senso di minaccia e attivare il bisogno di riscatto dell’identità gruppale messa in discussione. La manipolazione di questi fenomeni di massa ha portato al genocidio compiuto in Europa alla fine del XX secolo.</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In termini più generali, quando l’identità di un grande gruppo è in pericolo, esso regredisce e attiva meccanismi che facilitano l’emergere di ideologie totalitarie e il raccogliersi intorno a una leadership che possa proteggere o restaurare un senso di identità minacciata.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Se il gruppo, però, regredisce secondo un funzionamento di tipo dipendente, come afferma Otto F. Kernberg (2003</w:t>
      </w:r>
      <w:r w:rsidR="00B54B28">
        <w:rPr>
          <w:rFonts w:ascii="Garamond" w:hAnsi="Garamond"/>
          <w:sz w:val="28"/>
          <w:szCs w:val="28"/>
        </w:rPr>
        <w:t>, p.77</w:t>
      </w:r>
      <w:r w:rsidR="0030332E">
        <w:rPr>
          <w:rFonts w:ascii="Garamond" w:hAnsi="Garamond"/>
          <w:sz w:val="28"/>
          <w:szCs w:val="28"/>
        </w:rPr>
        <w:t>)</w:t>
      </w:r>
      <w:r w:rsidRPr="006830C3">
        <w:rPr>
          <w:rFonts w:ascii="Garamond" w:hAnsi="Garamond"/>
          <w:sz w:val="28"/>
          <w:szCs w:val="28"/>
        </w:rPr>
        <w:t>, quest</w:t>
      </w:r>
      <w:r w:rsidR="00F02592">
        <w:rPr>
          <w:rFonts w:ascii="Garamond" w:hAnsi="Garamond"/>
          <w:sz w:val="28"/>
          <w:szCs w:val="28"/>
        </w:rPr>
        <w:t>o</w:t>
      </w:r>
      <w:r w:rsidRPr="006830C3">
        <w:rPr>
          <w:rFonts w:ascii="Garamond" w:hAnsi="Garamond"/>
          <w:sz w:val="28"/>
          <w:szCs w:val="28"/>
        </w:rPr>
        <w:t xml:space="preserve"> </w:t>
      </w:r>
      <w:r w:rsidRPr="00B54B28">
        <w:rPr>
          <w:rFonts w:ascii="Garamond" w:hAnsi="Garamond"/>
          <w:i/>
          <w:sz w:val="28"/>
          <w:szCs w:val="28"/>
        </w:rPr>
        <w:t>«sollecita l’emergere di un leader narcisista, sicuro di sé e compiaciuto, che prospera con l’ammirazione degli altri e assume il ruolo di autorità genitoriale infinitamente generosa, da cui tutti gli altri possono dipendere per ottenere sostegno e sicurezza»,</w:t>
      </w:r>
      <w:r w:rsidRPr="006830C3">
        <w:rPr>
          <w:rFonts w:ascii="Garamond" w:hAnsi="Garamond"/>
          <w:sz w:val="28"/>
          <w:szCs w:val="28"/>
        </w:rPr>
        <w:t xml:space="preserve"> e di cui cercano approvazione, sentendosi insicuri e confusi.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Quando invece in un gruppo si attiva una regressione di tipo paranoide, tutti i membri percepiscono e sperimentano un clima di pericolo, vivono in uno stato di allerta costante come se da un momento all’altro dovessero predisporre una difesa aggressiva. In questo caso il leader è un individuo sospettoso, aggressivo e dominante, che riconosce ovunque (dentro e fuori dal gruppo), pericoli e minacce contro cui difendersi o attaccare.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Quando, ancora, si attiva la fantasia che esista tra i membri del gruppo una coppia capace di promuovere una speranza messianica per il futuro del gruppo, si assiste a processi di coesione e reciproca gratificazione tra i membri, che in questo modo si difendono dalla possibile evoluzione dei processi di gruppo in senso paranoico o narcisistico.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Molteplici sono i fattori che orientano il tipo di leadership, dalla composizione del gruppo alla natura socio-culturale del contesto, dall’intensità delle pressioni esterne o interne che influenzano il benessere politico, sociale o economico ecc.</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Solo «</w:t>
      </w:r>
      <w:r w:rsidRPr="00F02592">
        <w:rPr>
          <w:rFonts w:ascii="Garamond" w:hAnsi="Garamond"/>
          <w:i/>
          <w:sz w:val="28"/>
          <w:szCs w:val="28"/>
        </w:rPr>
        <w:t xml:space="preserve">un ‘mercante di illusioni’ </w:t>
      </w:r>
      <w:r w:rsidRPr="006830C3">
        <w:rPr>
          <w:rFonts w:ascii="Garamond" w:hAnsi="Garamond"/>
          <w:sz w:val="28"/>
          <w:szCs w:val="28"/>
        </w:rPr>
        <w:t>(Chasseguet-Smirgel, Janine, 1975, L’ideale dell’I</w:t>
      </w:r>
      <w:r w:rsidR="00B54B28">
        <w:rPr>
          <w:rFonts w:ascii="Garamond" w:hAnsi="Garamond"/>
          <w:sz w:val="28"/>
          <w:szCs w:val="28"/>
        </w:rPr>
        <w:t>o. Saggio psicoanalitico sulla malattia d’identità</w:t>
      </w:r>
      <w:r w:rsidRPr="006830C3">
        <w:rPr>
          <w:rFonts w:ascii="Garamond" w:hAnsi="Garamond"/>
          <w:sz w:val="28"/>
          <w:szCs w:val="28"/>
        </w:rPr>
        <w:t xml:space="preserve">) </w:t>
      </w:r>
      <w:r w:rsidRPr="00F02592">
        <w:rPr>
          <w:rFonts w:ascii="Garamond" w:hAnsi="Garamond"/>
          <w:i/>
          <w:sz w:val="28"/>
          <w:szCs w:val="28"/>
        </w:rPr>
        <w:t>che fornisce banalità rassicuranti potrà gratificare la folla festante, e solo un guerriero paranoide e possibilmente demagogico che fa leva sulla paura, sulla rabbia e sul desiderio di azioni aggressive della moltitudine sarà ascoltato dalla massa paranoide</w:t>
      </w:r>
      <w:r w:rsidRPr="006830C3">
        <w:rPr>
          <w:rFonts w:ascii="Garamond" w:hAnsi="Garamond"/>
          <w:sz w:val="28"/>
          <w:szCs w:val="28"/>
        </w:rPr>
        <w:t xml:space="preserve">» (Kernberg, 2003, </w:t>
      </w:r>
      <w:r w:rsidR="00B54B28">
        <w:rPr>
          <w:rFonts w:ascii="Garamond" w:hAnsi="Garamond"/>
          <w:sz w:val="28"/>
          <w:szCs w:val="28"/>
        </w:rPr>
        <w:t xml:space="preserve">p. 80)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In ogni caso si assiste a meccanismi psicologici di natura molto primitiva che alimentano almeno due tipi di scissione: quella tra “noi” e “loro”, che porta a cercare una definizione del “chi noi siamo” a partire dal chi “noi non siamo”. La conseguenza è la disumanizzazione di alcuni individui e i loro raggruppamenti, per cui di quei gruppi si può dire di tutto, fare quel che si vuole, finanche decidere della loro vita o della loro morte (</w:t>
      </w:r>
      <w:r w:rsidR="00F02592">
        <w:rPr>
          <w:rFonts w:ascii="Garamond" w:hAnsi="Garamond"/>
          <w:sz w:val="28"/>
          <w:szCs w:val="28"/>
        </w:rPr>
        <w:t>come appunto nel caso del</w:t>
      </w:r>
      <w:r w:rsidRPr="006830C3">
        <w:rPr>
          <w:rFonts w:ascii="Garamond" w:hAnsi="Garamond"/>
          <w:sz w:val="28"/>
          <w:szCs w:val="28"/>
        </w:rPr>
        <w:t>lo sterminio di massa degli ebrei durante la Seconda guerra mondiale).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L’altro tipo di scissione si verifica all’interno della società stessa, in particolare se il leader non è riuscito a tenere viva la speranza e a suscitare un sentimento di tolleranza del dolore per l’aggressione subita.</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Questo, secondo Volkan, sarebbe avvenuto nella società americana dopo l’11 settembre 2001, con la concretizzazione di un attacco devastante, come se la leadership politica non avesse saputo mantenere il pericolo in una dimensione “fantasmatizzata” e non avesse protetto a sufficienza da una minaccia reale. Conseguenza osservabile in modo quasi istantaneo è stata l’espansione di fondamentalismi religiosi e l’aumento di movimenti millenaristici, quali epifenomeni di un pensiero magico che una società regredita tende a utilizzare per fronteggiare il mondo esterno.</w:t>
      </w:r>
    </w:p>
    <w:p w:rsidR="00E04A52" w:rsidRPr="006830C3" w:rsidRDefault="00E04A52" w:rsidP="008B64DF">
      <w:pPr>
        <w:spacing w:after="0" w:line="360" w:lineRule="auto"/>
        <w:jc w:val="both"/>
        <w:rPr>
          <w:rFonts w:ascii="Garamond" w:hAnsi="Garamond"/>
          <w:b/>
          <w:sz w:val="28"/>
          <w:szCs w:val="28"/>
        </w:rPr>
      </w:pPr>
    </w:p>
    <w:p w:rsidR="00E04A52" w:rsidRPr="006830C3" w:rsidRDefault="00E04A52" w:rsidP="008B64DF">
      <w:pPr>
        <w:spacing w:after="0" w:line="360" w:lineRule="auto"/>
        <w:jc w:val="both"/>
        <w:rPr>
          <w:rFonts w:ascii="Garamond" w:hAnsi="Garamond"/>
          <w:b/>
          <w:sz w:val="28"/>
          <w:szCs w:val="28"/>
        </w:rPr>
      </w:pPr>
      <w:r w:rsidRPr="006830C3">
        <w:rPr>
          <w:rFonts w:ascii="Garamond" w:hAnsi="Garamond"/>
          <w:b/>
          <w:sz w:val="28"/>
          <w:szCs w:val="28"/>
        </w:rPr>
        <w:t xml:space="preserve">Tracce del trauma psicosociale nelle organizzazioni e nelle istituzioni pubbliche </w:t>
      </w:r>
    </w:p>
    <w:p w:rsidR="00EF24D7"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Elisabeth Rohr</w:t>
      </w:r>
      <w:r w:rsidR="004C4E04" w:rsidRPr="006830C3">
        <w:rPr>
          <w:rStyle w:val="Rimandonotaapidipagina"/>
          <w:rFonts w:ascii="Garamond" w:hAnsi="Garamond"/>
          <w:sz w:val="28"/>
          <w:szCs w:val="28"/>
        </w:rPr>
        <w:footnoteReference w:id="4"/>
      </w:r>
      <w:r w:rsidRPr="006830C3">
        <w:rPr>
          <w:rFonts w:ascii="Garamond" w:hAnsi="Garamond"/>
          <w:sz w:val="28"/>
          <w:szCs w:val="28"/>
        </w:rPr>
        <w:t xml:space="preserve"> </w:t>
      </w:r>
      <w:r w:rsidR="00B54B28">
        <w:rPr>
          <w:rFonts w:ascii="Garamond" w:hAnsi="Garamond"/>
          <w:sz w:val="28"/>
          <w:szCs w:val="28"/>
        </w:rPr>
        <w:t>(2012)</w:t>
      </w:r>
      <w:r w:rsidR="00E04A52" w:rsidRPr="006830C3">
        <w:rPr>
          <w:rFonts w:ascii="Garamond" w:hAnsi="Garamond"/>
          <w:sz w:val="28"/>
          <w:szCs w:val="28"/>
        </w:rPr>
        <w:t xml:space="preserve"> </w:t>
      </w:r>
      <w:r w:rsidRPr="006830C3">
        <w:rPr>
          <w:rFonts w:ascii="Garamond" w:hAnsi="Garamond"/>
          <w:sz w:val="28"/>
          <w:szCs w:val="28"/>
        </w:rPr>
        <w:t>spinge ancora più a fondo il concetto di trauma scelto di Volkan per riconoscere in alcune specifiche disfunzioni organizzative e istituzionali le tracce di un trauma psico-sociale non elaborato.</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In particolare si sofferma sulle modalità di gestione del clima politico nelle società post-belliche, riconoscendone il valore decisivo nel permettere o meno l’elaborazione di situazioni traumatiche individuali e collettive.</w:t>
      </w:r>
    </w:p>
    <w:p w:rsidR="00EF24D7"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La gruppoanalis</w:t>
      </w:r>
      <w:r w:rsidR="00EF24D7" w:rsidRPr="006830C3">
        <w:rPr>
          <w:rFonts w:ascii="Garamond" w:hAnsi="Garamond"/>
          <w:sz w:val="28"/>
          <w:szCs w:val="28"/>
        </w:rPr>
        <w:t>ta tedesca, afferma infatti che:</w:t>
      </w:r>
    </w:p>
    <w:p w:rsidR="00EF24D7" w:rsidRPr="006830C3" w:rsidRDefault="00EF24D7" w:rsidP="008B64DF">
      <w:pPr>
        <w:spacing w:after="0" w:line="360" w:lineRule="auto"/>
        <w:jc w:val="both"/>
        <w:rPr>
          <w:rFonts w:ascii="Garamond" w:hAnsi="Garamond"/>
          <w:sz w:val="28"/>
          <w:szCs w:val="28"/>
        </w:rPr>
      </w:pPr>
      <w:r w:rsidRPr="006830C3">
        <w:rPr>
          <w:rFonts w:ascii="Garamond" w:hAnsi="Garamond"/>
          <w:sz w:val="28"/>
          <w:szCs w:val="28"/>
        </w:rPr>
        <w:t xml:space="preserve">- </w:t>
      </w:r>
      <w:r w:rsidR="00F427ED" w:rsidRPr="006830C3">
        <w:rPr>
          <w:rFonts w:ascii="Garamond" w:hAnsi="Garamond"/>
          <w:sz w:val="28"/>
          <w:szCs w:val="28"/>
        </w:rPr>
        <w:t xml:space="preserve">se il clima politico continua ad essere repressivo, </w:t>
      </w:r>
    </w:p>
    <w:p w:rsidR="00EF24D7" w:rsidRPr="006830C3" w:rsidRDefault="00EF24D7" w:rsidP="008B64DF">
      <w:pPr>
        <w:spacing w:after="0" w:line="360" w:lineRule="auto"/>
        <w:jc w:val="both"/>
        <w:rPr>
          <w:rFonts w:ascii="Garamond" w:hAnsi="Garamond"/>
          <w:sz w:val="28"/>
          <w:szCs w:val="28"/>
        </w:rPr>
      </w:pPr>
      <w:r w:rsidRPr="006830C3">
        <w:rPr>
          <w:rFonts w:ascii="Garamond" w:hAnsi="Garamond"/>
          <w:sz w:val="28"/>
          <w:szCs w:val="28"/>
        </w:rPr>
        <w:t xml:space="preserve">- </w:t>
      </w:r>
      <w:r w:rsidR="00F427ED" w:rsidRPr="006830C3">
        <w:rPr>
          <w:rFonts w:ascii="Garamond" w:hAnsi="Garamond"/>
          <w:sz w:val="28"/>
          <w:szCs w:val="28"/>
        </w:rPr>
        <w:t xml:space="preserve">se si perpetuano abusi amministrativi e organizzativi, </w:t>
      </w:r>
    </w:p>
    <w:p w:rsidR="00EF24D7" w:rsidRPr="006830C3" w:rsidRDefault="00EF24D7" w:rsidP="008B64DF">
      <w:pPr>
        <w:spacing w:after="0" w:line="360" w:lineRule="auto"/>
        <w:jc w:val="both"/>
        <w:rPr>
          <w:rFonts w:ascii="Garamond" w:hAnsi="Garamond"/>
          <w:sz w:val="28"/>
          <w:szCs w:val="28"/>
        </w:rPr>
      </w:pPr>
      <w:r w:rsidRPr="006830C3">
        <w:rPr>
          <w:rFonts w:ascii="Garamond" w:hAnsi="Garamond"/>
          <w:sz w:val="28"/>
          <w:szCs w:val="28"/>
        </w:rPr>
        <w:t xml:space="preserve">- </w:t>
      </w:r>
      <w:r w:rsidR="00F427ED" w:rsidRPr="006830C3">
        <w:rPr>
          <w:rFonts w:ascii="Garamond" w:hAnsi="Garamond"/>
          <w:sz w:val="28"/>
          <w:szCs w:val="28"/>
        </w:rPr>
        <w:t xml:space="preserve">se la violazione dei diritti umani non è perseguita, </w:t>
      </w:r>
    </w:p>
    <w:p w:rsidR="00EF24D7" w:rsidRPr="006830C3" w:rsidRDefault="00EF24D7" w:rsidP="008B64DF">
      <w:pPr>
        <w:spacing w:after="0" w:line="360" w:lineRule="auto"/>
        <w:jc w:val="both"/>
        <w:rPr>
          <w:rFonts w:ascii="Garamond" w:hAnsi="Garamond"/>
          <w:sz w:val="28"/>
          <w:szCs w:val="28"/>
        </w:rPr>
      </w:pPr>
      <w:r w:rsidRPr="006830C3">
        <w:rPr>
          <w:rFonts w:ascii="Garamond" w:hAnsi="Garamond"/>
          <w:sz w:val="28"/>
          <w:szCs w:val="28"/>
        </w:rPr>
        <w:t xml:space="preserve">- </w:t>
      </w:r>
      <w:r w:rsidR="00F427ED" w:rsidRPr="006830C3">
        <w:rPr>
          <w:rFonts w:ascii="Garamond" w:hAnsi="Garamond"/>
          <w:sz w:val="28"/>
          <w:szCs w:val="28"/>
        </w:rPr>
        <w:t>se i criminali di guerra rimangono impuniti, o hanno ancora potere,</w:t>
      </w:r>
    </w:p>
    <w:p w:rsidR="00EF24D7" w:rsidRPr="006830C3" w:rsidRDefault="00EF24D7" w:rsidP="008B64DF">
      <w:pPr>
        <w:spacing w:after="0" w:line="360" w:lineRule="auto"/>
        <w:jc w:val="both"/>
        <w:rPr>
          <w:rFonts w:ascii="Garamond" w:hAnsi="Garamond"/>
          <w:sz w:val="28"/>
          <w:szCs w:val="28"/>
        </w:rPr>
      </w:pPr>
      <w:r w:rsidRPr="006830C3">
        <w:rPr>
          <w:rFonts w:ascii="Garamond" w:hAnsi="Garamond"/>
          <w:sz w:val="28"/>
          <w:szCs w:val="28"/>
        </w:rPr>
        <w:t>-</w:t>
      </w:r>
      <w:r w:rsidR="00F427ED" w:rsidRPr="006830C3">
        <w:rPr>
          <w:rFonts w:ascii="Garamond" w:hAnsi="Garamond"/>
          <w:sz w:val="28"/>
          <w:szCs w:val="28"/>
        </w:rPr>
        <w:t xml:space="preserve"> se le vittime della guerra non hanno un pubblico riconoscimento delle sofferenze subite, </w:t>
      </w:r>
    </w:p>
    <w:p w:rsidR="00EF24D7" w:rsidRPr="006830C3" w:rsidRDefault="00EF24D7" w:rsidP="008B64DF">
      <w:pPr>
        <w:spacing w:after="0" w:line="360" w:lineRule="auto"/>
        <w:jc w:val="both"/>
        <w:rPr>
          <w:rFonts w:ascii="Garamond" w:hAnsi="Garamond"/>
          <w:sz w:val="28"/>
          <w:szCs w:val="28"/>
        </w:rPr>
      </w:pPr>
      <w:r w:rsidRPr="006830C3">
        <w:rPr>
          <w:rFonts w:ascii="Garamond" w:hAnsi="Garamond"/>
          <w:sz w:val="28"/>
          <w:szCs w:val="28"/>
        </w:rPr>
        <w:t xml:space="preserve">- </w:t>
      </w:r>
      <w:r w:rsidR="00F427ED" w:rsidRPr="006830C3">
        <w:rPr>
          <w:rFonts w:ascii="Garamond" w:hAnsi="Garamond"/>
          <w:sz w:val="28"/>
          <w:szCs w:val="28"/>
        </w:rPr>
        <w:t xml:space="preserve">se la società nega le perdite ed evita il lutto,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si verifica un vero e proprio </w:t>
      </w:r>
      <w:r w:rsidRPr="006830C3">
        <w:rPr>
          <w:rFonts w:ascii="Garamond" w:hAnsi="Garamond"/>
          <w:b/>
          <w:bCs/>
          <w:sz w:val="28"/>
          <w:szCs w:val="28"/>
        </w:rPr>
        <w:t xml:space="preserve">stato cronico di trauma, </w:t>
      </w:r>
      <w:r w:rsidRPr="006830C3">
        <w:rPr>
          <w:rFonts w:ascii="Garamond" w:hAnsi="Garamond"/>
          <w:sz w:val="28"/>
          <w:szCs w:val="28"/>
        </w:rPr>
        <w:t>alla stregua dell'evoluzione cronicizzata d</w:t>
      </w:r>
      <w:r w:rsidR="00B54B28">
        <w:rPr>
          <w:rFonts w:ascii="Garamond" w:hAnsi="Garamond"/>
          <w:sz w:val="28"/>
          <w:szCs w:val="28"/>
        </w:rPr>
        <w:t xml:space="preserve">i un </w:t>
      </w:r>
      <w:r w:rsidRPr="006830C3">
        <w:rPr>
          <w:rFonts w:ascii="Garamond" w:hAnsi="Garamond"/>
          <w:sz w:val="28"/>
          <w:szCs w:val="28"/>
        </w:rPr>
        <w:t>D</w:t>
      </w:r>
      <w:r w:rsidR="00B54B28">
        <w:rPr>
          <w:rFonts w:ascii="Garamond" w:hAnsi="Garamond"/>
          <w:sz w:val="28"/>
          <w:szCs w:val="28"/>
        </w:rPr>
        <w:t xml:space="preserve">isturbo </w:t>
      </w:r>
      <w:r w:rsidRPr="006830C3">
        <w:rPr>
          <w:rFonts w:ascii="Garamond" w:hAnsi="Garamond"/>
          <w:sz w:val="28"/>
          <w:szCs w:val="28"/>
        </w:rPr>
        <w:t>P</w:t>
      </w:r>
      <w:r w:rsidR="00B54B28">
        <w:rPr>
          <w:rFonts w:ascii="Garamond" w:hAnsi="Garamond"/>
          <w:sz w:val="28"/>
          <w:szCs w:val="28"/>
        </w:rPr>
        <w:t xml:space="preserve">ost </w:t>
      </w:r>
      <w:r w:rsidRPr="006830C3">
        <w:rPr>
          <w:rFonts w:ascii="Garamond" w:hAnsi="Garamond"/>
          <w:sz w:val="28"/>
          <w:szCs w:val="28"/>
        </w:rPr>
        <w:t>T</w:t>
      </w:r>
      <w:r w:rsidR="00B54B28">
        <w:rPr>
          <w:rFonts w:ascii="Garamond" w:hAnsi="Garamond"/>
          <w:sz w:val="28"/>
          <w:szCs w:val="28"/>
        </w:rPr>
        <w:t xml:space="preserve">raumatico da </w:t>
      </w:r>
      <w:r w:rsidRPr="006830C3">
        <w:rPr>
          <w:rFonts w:ascii="Garamond" w:hAnsi="Garamond"/>
          <w:sz w:val="28"/>
          <w:szCs w:val="28"/>
        </w:rPr>
        <w:t>S</w:t>
      </w:r>
      <w:r w:rsidR="00B54B28">
        <w:rPr>
          <w:rFonts w:ascii="Garamond" w:hAnsi="Garamond"/>
          <w:sz w:val="28"/>
          <w:szCs w:val="28"/>
        </w:rPr>
        <w:t>tress</w:t>
      </w:r>
      <w:r w:rsidRPr="006830C3">
        <w:rPr>
          <w:rFonts w:ascii="Garamond" w:hAnsi="Garamond"/>
          <w:sz w:val="28"/>
          <w:szCs w:val="28"/>
        </w:rPr>
        <w:t xml:space="preserve"> sul piano clinico individuale.</w:t>
      </w:r>
    </w:p>
    <w:p w:rsidR="009453E6" w:rsidRPr="006830C3" w:rsidRDefault="00F427ED" w:rsidP="008B64DF">
      <w:pPr>
        <w:spacing w:after="0" w:line="360" w:lineRule="auto"/>
        <w:jc w:val="both"/>
        <w:rPr>
          <w:rFonts w:ascii="Garamond" w:hAnsi="Garamond"/>
          <w:b/>
          <w:bCs/>
          <w:sz w:val="28"/>
          <w:szCs w:val="28"/>
        </w:rPr>
      </w:pPr>
      <w:r w:rsidRPr="006830C3">
        <w:rPr>
          <w:rFonts w:ascii="Garamond" w:hAnsi="Garamond"/>
          <w:sz w:val="28"/>
          <w:szCs w:val="28"/>
        </w:rPr>
        <w:t>E. Rohr riconosce i segni di una "</w:t>
      </w:r>
      <w:r w:rsidRPr="006830C3">
        <w:rPr>
          <w:rFonts w:ascii="Garamond" w:hAnsi="Garamond"/>
          <w:b/>
          <w:bCs/>
          <w:sz w:val="28"/>
          <w:szCs w:val="28"/>
        </w:rPr>
        <w:t xml:space="preserve">Traumatizzazione secondaria", </w:t>
      </w:r>
      <w:r w:rsidRPr="006830C3">
        <w:rPr>
          <w:rFonts w:ascii="Garamond" w:hAnsi="Garamond"/>
          <w:sz w:val="28"/>
          <w:szCs w:val="28"/>
        </w:rPr>
        <w:t xml:space="preserve">nella presenza di: </w:t>
      </w:r>
    </w:p>
    <w:p w:rsidR="009453E6" w:rsidRPr="006830C3" w:rsidRDefault="00F427ED" w:rsidP="008B64DF">
      <w:pPr>
        <w:numPr>
          <w:ilvl w:val="0"/>
          <w:numId w:val="2"/>
        </w:numPr>
        <w:tabs>
          <w:tab w:val="num" w:pos="567"/>
        </w:tabs>
        <w:spacing w:after="0" w:line="360" w:lineRule="auto"/>
        <w:jc w:val="both"/>
        <w:rPr>
          <w:rFonts w:ascii="Garamond" w:hAnsi="Garamond"/>
          <w:sz w:val="28"/>
          <w:szCs w:val="28"/>
        </w:rPr>
      </w:pPr>
      <w:r w:rsidRPr="006830C3">
        <w:rPr>
          <w:rFonts w:ascii="Garamond" w:hAnsi="Garamond"/>
          <w:sz w:val="28"/>
          <w:szCs w:val="28"/>
        </w:rPr>
        <w:t>Un aumentato senso di vulnerabilità delle vittime</w:t>
      </w:r>
    </w:p>
    <w:p w:rsidR="009453E6" w:rsidRPr="006830C3" w:rsidRDefault="00F427ED" w:rsidP="008B64DF">
      <w:pPr>
        <w:numPr>
          <w:ilvl w:val="0"/>
          <w:numId w:val="3"/>
        </w:numPr>
        <w:tabs>
          <w:tab w:val="num" w:pos="567"/>
        </w:tabs>
        <w:spacing w:after="0" w:line="360" w:lineRule="auto"/>
        <w:jc w:val="both"/>
        <w:rPr>
          <w:rFonts w:ascii="Garamond" w:hAnsi="Garamond"/>
          <w:sz w:val="28"/>
          <w:szCs w:val="28"/>
        </w:rPr>
      </w:pPr>
      <w:r w:rsidRPr="006830C3">
        <w:rPr>
          <w:rFonts w:ascii="Garamond" w:hAnsi="Garamond"/>
          <w:sz w:val="28"/>
          <w:szCs w:val="28"/>
        </w:rPr>
        <w:t xml:space="preserve">Attivazione di Meccanismi di difesa del tipo scissione, ritiro psicologico, ecc </w:t>
      </w:r>
    </w:p>
    <w:p w:rsidR="009453E6" w:rsidRPr="006830C3" w:rsidRDefault="00F427ED" w:rsidP="008B64DF">
      <w:pPr>
        <w:numPr>
          <w:ilvl w:val="0"/>
          <w:numId w:val="4"/>
        </w:numPr>
        <w:tabs>
          <w:tab w:val="num" w:pos="567"/>
        </w:tabs>
        <w:spacing w:after="0" w:line="360" w:lineRule="auto"/>
        <w:jc w:val="both"/>
        <w:rPr>
          <w:rFonts w:ascii="Garamond" w:hAnsi="Garamond"/>
          <w:sz w:val="28"/>
          <w:szCs w:val="28"/>
        </w:rPr>
      </w:pPr>
      <w:r w:rsidRPr="006830C3">
        <w:rPr>
          <w:rFonts w:ascii="Garamond" w:hAnsi="Garamond"/>
          <w:sz w:val="28"/>
          <w:szCs w:val="28"/>
        </w:rPr>
        <w:t>Incapacità di parlare degli eventi traumatici</w:t>
      </w:r>
    </w:p>
    <w:p w:rsidR="009453E6" w:rsidRPr="006830C3" w:rsidRDefault="00F427ED" w:rsidP="008B64DF">
      <w:pPr>
        <w:numPr>
          <w:ilvl w:val="0"/>
          <w:numId w:val="5"/>
        </w:numPr>
        <w:tabs>
          <w:tab w:val="num" w:pos="567"/>
        </w:tabs>
        <w:spacing w:after="0" w:line="360" w:lineRule="auto"/>
        <w:jc w:val="both"/>
        <w:rPr>
          <w:rFonts w:ascii="Garamond" w:hAnsi="Garamond"/>
          <w:sz w:val="28"/>
          <w:szCs w:val="28"/>
        </w:rPr>
      </w:pPr>
      <w:r w:rsidRPr="006830C3">
        <w:rPr>
          <w:rFonts w:ascii="Garamond" w:hAnsi="Garamond"/>
          <w:sz w:val="28"/>
          <w:szCs w:val="28"/>
        </w:rPr>
        <w:t>Trasmissione trangenerazionale del trauma</w:t>
      </w:r>
    </w:p>
    <w:p w:rsidR="00EF24D7" w:rsidRPr="006830C3" w:rsidRDefault="00EF24D7" w:rsidP="008B64DF">
      <w:pPr>
        <w:spacing w:after="0" w:line="360" w:lineRule="auto"/>
        <w:jc w:val="both"/>
        <w:rPr>
          <w:rFonts w:ascii="Garamond" w:hAnsi="Garamond"/>
          <w:sz w:val="28"/>
          <w:szCs w:val="28"/>
        </w:rPr>
      </w:pP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Si possono individuare delle vere e proprie Tracce del trauma psicosociale a livello istituzionale</w:t>
      </w:r>
      <w:r w:rsidR="00F02592">
        <w:rPr>
          <w:rFonts w:ascii="Garamond" w:hAnsi="Garamond"/>
          <w:sz w:val="28"/>
          <w:szCs w:val="28"/>
        </w:rPr>
        <w:t xml:space="preserve"> in quei meccanismi che portano a:</w:t>
      </w:r>
    </w:p>
    <w:p w:rsidR="009453E6" w:rsidRPr="006830C3" w:rsidRDefault="00F427ED" w:rsidP="008B64DF">
      <w:pPr>
        <w:numPr>
          <w:ilvl w:val="0"/>
          <w:numId w:val="6"/>
        </w:numPr>
        <w:tabs>
          <w:tab w:val="num" w:pos="851"/>
        </w:tabs>
        <w:spacing w:after="0" w:line="360" w:lineRule="auto"/>
        <w:jc w:val="both"/>
        <w:rPr>
          <w:rFonts w:ascii="Garamond" w:hAnsi="Garamond"/>
          <w:sz w:val="28"/>
          <w:szCs w:val="28"/>
        </w:rPr>
      </w:pPr>
      <w:r w:rsidRPr="006830C3">
        <w:rPr>
          <w:rFonts w:ascii="Garamond" w:hAnsi="Garamond"/>
          <w:sz w:val="28"/>
          <w:szCs w:val="28"/>
        </w:rPr>
        <w:t>istituzionalizzazione della menzogna</w:t>
      </w:r>
    </w:p>
    <w:p w:rsidR="009453E6" w:rsidRPr="006830C3" w:rsidRDefault="00F427ED" w:rsidP="008B64DF">
      <w:pPr>
        <w:numPr>
          <w:ilvl w:val="0"/>
          <w:numId w:val="7"/>
        </w:numPr>
        <w:tabs>
          <w:tab w:val="num" w:pos="851"/>
        </w:tabs>
        <w:spacing w:after="0" w:line="360" w:lineRule="auto"/>
        <w:jc w:val="both"/>
        <w:rPr>
          <w:rFonts w:ascii="Garamond" w:hAnsi="Garamond"/>
          <w:sz w:val="28"/>
          <w:szCs w:val="28"/>
        </w:rPr>
      </w:pPr>
      <w:r w:rsidRPr="006830C3">
        <w:rPr>
          <w:rFonts w:ascii="Garamond" w:hAnsi="Garamond"/>
          <w:sz w:val="28"/>
          <w:szCs w:val="28"/>
        </w:rPr>
        <w:t>polarizzazioni tra l</w:t>
      </w:r>
      <w:r w:rsidR="00EF24D7" w:rsidRPr="006830C3">
        <w:rPr>
          <w:rFonts w:ascii="Garamond" w:hAnsi="Garamond"/>
          <w:sz w:val="28"/>
          <w:szCs w:val="28"/>
        </w:rPr>
        <w:t>e persone e la vita quotidiana</w:t>
      </w:r>
      <w:r w:rsidR="00F02592">
        <w:rPr>
          <w:rFonts w:ascii="Garamond" w:hAnsi="Garamond"/>
          <w:sz w:val="28"/>
          <w:szCs w:val="28"/>
        </w:rPr>
        <w:t xml:space="preserve"> militarizzata (come accaduto ad El S</w:t>
      </w:r>
      <w:r w:rsidRPr="006830C3">
        <w:rPr>
          <w:rFonts w:ascii="Garamond" w:hAnsi="Garamond"/>
          <w:sz w:val="28"/>
          <w:szCs w:val="28"/>
        </w:rPr>
        <w:t>alvador)</w:t>
      </w:r>
    </w:p>
    <w:p w:rsidR="009453E6" w:rsidRPr="006830C3" w:rsidRDefault="00F427ED" w:rsidP="008B64DF">
      <w:pPr>
        <w:numPr>
          <w:ilvl w:val="0"/>
          <w:numId w:val="8"/>
        </w:numPr>
        <w:tabs>
          <w:tab w:val="num" w:pos="851"/>
        </w:tabs>
        <w:spacing w:after="0" w:line="360" w:lineRule="auto"/>
        <w:jc w:val="both"/>
        <w:rPr>
          <w:rFonts w:ascii="Garamond" w:hAnsi="Garamond"/>
          <w:sz w:val="28"/>
          <w:szCs w:val="28"/>
        </w:rPr>
      </w:pPr>
      <w:r w:rsidRPr="006830C3">
        <w:rPr>
          <w:rFonts w:ascii="Garamond" w:hAnsi="Garamond"/>
          <w:sz w:val="28"/>
          <w:szCs w:val="28"/>
        </w:rPr>
        <w:t>frammentazione diffusa nella società (discendenti degli Ebrei uccisi nell’Olocausto…</w:t>
      </w:r>
      <w:r w:rsidR="00F02592">
        <w:rPr>
          <w:rFonts w:ascii="Garamond" w:hAnsi="Garamond"/>
          <w:sz w:val="28"/>
          <w:szCs w:val="28"/>
        </w:rPr>
        <w:t>)</w:t>
      </w:r>
    </w:p>
    <w:p w:rsidR="009453E6" w:rsidRPr="006830C3" w:rsidRDefault="00F427ED" w:rsidP="008B64DF">
      <w:pPr>
        <w:numPr>
          <w:ilvl w:val="0"/>
          <w:numId w:val="9"/>
        </w:numPr>
        <w:tabs>
          <w:tab w:val="num" w:pos="851"/>
        </w:tabs>
        <w:spacing w:after="0" w:line="360" w:lineRule="auto"/>
        <w:jc w:val="both"/>
        <w:rPr>
          <w:rFonts w:ascii="Garamond" w:hAnsi="Garamond"/>
          <w:sz w:val="28"/>
          <w:szCs w:val="28"/>
        </w:rPr>
      </w:pPr>
      <w:r w:rsidRPr="006830C3">
        <w:rPr>
          <w:rFonts w:ascii="Garamond" w:hAnsi="Garamond"/>
          <w:sz w:val="28"/>
          <w:szCs w:val="28"/>
        </w:rPr>
        <w:t>danneggiamento della capacità di amare e lavorare</w:t>
      </w:r>
    </w:p>
    <w:p w:rsidR="009453E6" w:rsidRPr="006830C3" w:rsidRDefault="00F427ED" w:rsidP="008B64DF">
      <w:pPr>
        <w:numPr>
          <w:ilvl w:val="0"/>
          <w:numId w:val="10"/>
        </w:numPr>
        <w:tabs>
          <w:tab w:val="num" w:pos="851"/>
        </w:tabs>
        <w:spacing w:after="0" w:line="360" w:lineRule="auto"/>
        <w:jc w:val="both"/>
        <w:rPr>
          <w:rFonts w:ascii="Garamond" w:hAnsi="Garamond"/>
          <w:sz w:val="28"/>
          <w:szCs w:val="28"/>
        </w:rPr>
      </w:pPr>
      <w:r w:rsidRPr="006830C3">
        <w:rPr>
          <w:rFonts w:ascii="Garamond" w:hAnsi="Garamond"/>
          <w:sz w:val="28"/>
          <w:szCs w:val="28"/>
        </w:rPr>
        <w:t>impossibilità a mostrare una sana aggressività</w:t>
      </w:r>
    </w:p>
    <w:p w:rsidR="009453E6" w:rsidRPr="006830C3" w:rsidRDefault="00F427ED" w:rsidP="008B64DF">
      <w:pPr>
        <w:numPr>
          <w:ilvl w:val="0"/>
          <w:numId w:val="11"/>
        </w:numPr>
        <w:tabs>
          <w:tab w:val="num" w:pos="851"/>
        </w:tabs>
        <w:spacing w:after="0" w:line="360" w:lineRule="auto"/>
        <w:jc w:val="both"/>
        <w:rPr>
          <w:rFonts w:ascii="Garamond" w:hAnsi="Garamond"/>
          <w:sz w:val="28"/>
          <w:szCs w:val="28"/>
        </w:rPr>
      </w:pPr>
      <w:r w:rsidRPr="006830C3">
        <w:rPr>
          <w:rFonts w:ascii="Garamond" w:hAnsi="Garamond"/>
          <w:sz w:val="28"/>
          <w:szCs w:val="28"/>
        </w:rPr>
        <w:t xml:space="preserve">Intossicazione delle relazioni lavorative nelle istituzioni sociali (Guatemala) </w:t>
      </w:r>
    </w:p>
    <w:p w:rsidR="00EF24D7" w:rsidRPr="006830C3" w:rsidRDefault="00F427ED" w:rsidP="008B64DF">
      <w:pPr>
        <w:spacing w:after="0" w:line="360" w:lineRule="auto"/>
        <w:jc w:val="both"/>
        <w:rPr>
          <w:rFonts w:ascii="Garamond" w:eastAsia="Trebuchet MS" w:hAnsi="Garamond" w:cs="Trebuchet MS"/>
          <w:sz w:val="28"/>
          <w:szCs w:val="28"/>
        </w:rPr>
      </w:pPr>
      <w:r w:rsidRPr="006830C3">
        <w:rPr>
          <w:rFonts w:ascii="Garamond" w:hAnsi="Garamond"/>
          <w:sz w:val="28"/>
          <w:szCs w:val="28"/>
        </w:rPr>
        <w:t xml:space="preserve">Chiamata a condurre un seminario teorico-esperienzale </w:t>
      </w:r>
      <w:r w:rsidR="00B54B28">
        <w:rPr>
          <w:rFonts w:ascii="Garamond" w:hAnsi="Garamond"/>
          <w:sz w:val="28"/>
          <w:szCs w:val="28"/>
        </w:rPr>
        <w:t xml:space="preserve">in Guatemala </w:t>
      </w:r>
      <w:r w:rsidRPr="006830C3">
        <w:rPr>
          <w:rFonts w:ascii="Garamond" w:hAnsi="Garamond"/>
          <w:sz w:val="28"/>
          <w:szCs w:val="28"/>
        </w:rPr>
        <w:t xml:space="preserve">con la finalità di "migliorare il benessere dei lavoratori " di una istituzione di giustizia creata per sostenere la corretta applicazione delle leggi, </w:t>
      </w:r>
      <w:r w:rsidR="00F02592">
        <w:rPr>
          <w:rFonts w:ascii="Garamond" w:hAnsi="Garamond"/>
          <w:sz w:val="28"/>
          <w:szCs w:val="28"/>
        </w:rPr>
        <w:t xml:space="preserve">la gruppoanalista </w:t>
      </w:r>
      <w:r w:rsidRPr="006830C3">
        <w:rPr>
          <w:rFonts w:ascii="Garamond" w:hAnsi="Garamond"/>
          <w:sz w:val="28"/>
          <w:szCs w:val="28"/>
        </w:rPr>
        <w:t>poté osservare come le tracce del trauma psicosociale fossero insidiosamente penetrate nelle trame istituzionali e nel funzionamento organizzativo, riproponendo un clima terrificante e angosciante tra i lavoratori come era successo durante e nel periodo post-bellico.</w:t>
      </w:r>
    </w:p>
    <w:p w:rsidR="009453E6" w:rsidRPr="006830C3" w:rsidRDefault="00F427ED" w:rsidP="008B64DF">
      <w:pPr>
        <w:spacing w:after="0" w:line="360" w:lineRule="auto"/>
        <w:jc w:val="both"/>
        <w:rPr>
          <w:rFonts w:ascii="Garamond" w:eastAsia="Trebuchet MS" w:hAnsi="Garamond" w:cs="Trebuchet MS"/>
          <w:sz w:val="28"/>
          <w:szCs w:val="28"/>
        </w:rPr>
      </w:pPr>
      <w:r w:rsidRPr="006830C3">
        <w:rPr>
          <w:rFonts w:ascii="Garamond" w:hAnsi="Garamond"/>
          <w:sz w:val="28"/>
          <w:szCs w:val="28"/>
        </w:rPr>
        <w:t>Analizzando gli attacchi al setting ricevuti</w:t>
      </w:r>
      <w:r w:rsidR="00EF24D7" w:rsidRPr="006830C3">
        <w:rPr>
          <w:rFonts w:ascii="Garamond" w:hAnsi="Garamond"/>
          <w:sz w:val="28"/>
          <w:szCs w:val="28"/>
        </w:rPr>
        <w:t xml:space="preserve"> (cambiamenti non programmati di orario nell’organizzazione, aumento/diminuzione del numero dei partecipanti nonostante formali accordi pattuiti)</w:t>
      </w:r>
      <w:r w:rsidRPr="006830C3">
        <w:rPr>
          <w:rFonts w:ascii="Garamond" w:hAnsi="Garamond"/>
          <w:sz w:val="28"/>
          <w:szCs w:val="28"/>
        </w:rPr>
        <w:t>, nonché i propri sentimenti controtransferali poté accedere a quella congerie di vissuti emozionali sottaciuti e impossibilitati a trovare un luogo di espressione e di elaborazione, anche nel contesto di un seminario che aveva l'obiettivo apparente di alleviare le condizioni emotive dei lavoratori a cui era rivolto.</w:t>
      </w:r>
    </w:p>
    <w:p w:rsidR="009453E6" w:rsidRPr="006830C3" w:rsidRDefault="003516C0" w:rsidP="008B64DF">
      <w:pPr>
        <w:spacing w:after="0" w:line="360" w:lineRule="auto"/>
        <w:jc w:val="both"/>
        <w:rPr>
          <w:rFonts w:ascii="Garamond" w:eastAsia="Trebuchet MS" w:hAnsi="Garamond" w:cs="Trebuchet MS"/>
          <w:i/>
          <w:iCs/>
          <w:sz w:val="28"/>
          <w:szCs w:val="28"/>
        </w:rPr>
      </w:pPr>
      <w:r>
        <w:rPr>
          <w:rFonts w:ascii="Garamond" w:hAnsi="Garamond"/>
          <w:i/>
          <w:iCs/>
          <w:sz w:val="28"/>
          <w:szCs w:val="28"/>
        </w:rPr>
        <w:t>"</w:t>
      </w:r>
      <w:r w:rsidR="00F427ED" w:rsidRPr="006830C3">
        <w:rPr>
          <w:rFonts w:ascii="Garamond" w:hAnsi="Garamond"/>
          <w:i/>
          <w:iCs/>
          <w:sz w:val="28"/>
          <w:szCs w:val="28"/>
        </w:rPr>
        <w:t>Lo scenario storico era ancora profondamente turbato dai 36 anni di guerra genocida, durante i quali era stati rasi al suolo più di 440 villaggi, 200.00</w:t>
      </w:r>
      <w:r w:rsidR="00EF24D7" w:rsidRPr="006830C3">
        <w:rPr>
          <w:rFonts w:ascii="Garamond" w:hAnsi="Garamond"/>
          <w:i/>
          <w:iCs/>
          <w:sz w:val="28"/>
          <w:szCs w:val="28"/>
        </w:rPr>
        <w:t>0</w:t>
      </w:r>
      <w:r w:rsidR="00F427ED" w:rsidRPr="006830C3">
        <w:rPr>
          <w:rFonts w:ascii="Garamond" w:hAnsi="Garamond"/>
          <w:i/>
          <w:iCs/>
          <w:sz w:val="28"/>
          <w:szCs w:val="28"/>
        </w:rPr>
        <w:t xml:space="preserve"> indiani erano stati massacrati, 45.000 persone erano scomparse, si erano verificati Almeno 600 episodi di massacri contro la popolazione maya</w:t>
      </w:r>
      <w:r>
        <w:rPr>
          <w:rFonts w:ascii="Garamond" w:hAnsi="Garamond"/>
          <w:i/>
          <w:iCs/>
          <w:sz w:val="28"/>
          <w:szCs w:val="28"/>
        </w:rPr>
        <w:t>" (2012, p. 18)</w:t>
      </w:r>
    </w:p>
    <w:p w:rsidR="009453E6" w:rsidRPr="006830C3" w:rsidRDefault="00F427ED" w:rsidP="008B64DF">
      <w:pPr>
        <w:spacing w:after="0" w:line="360" w:lineRule="auto"/>
        <w:jc w:val="both"/>
        <w:rPr>
          <w:rFonts w:ascii="Garamond" w:eastAsia="Trebuchet MS" w:hAnsi="Garamond" w:cs="Trebuchet MS"/>
          <w:i/>
          <w:iCs/>
          <w:sz w:val="28"/>
          <w:szCs w:val="28"/>
        </w:rPr>
      </w:pPr>
      <w:r w:rsidRPr="006830C3">
        <w:rPr>
          <w:rFonts w:ascii="Garamond" w:hAnsi="Garamond"/>
          <w:sz w:val="28"/>
          <w:szCs w:val="28"/>
        </w:rPr>
        <w:t xml:space="preserve">Ma ciò che risultava più grave era stata l'assenza di un </w:t>
      </w:r>
      <w:r w:rsidR="003516C0">
        <w:rPr>
          <w:rFonts w:ascii="Garamond" w:hAnsi="Garamond"/>
          <w:sz w:val="28"/>
          <w:szCs w:val="28"/>
        </w:rPr>
        <w:t>"</w:t>
      </w:r>
      <w:r w:rsidRPr="006830C3">
        <w:rPr>
          <w:rFonts w:ascii="Garamond" w:hAnsi="Garamond"/>
          <w:i/>
          <w:iCs/>
          <w:sz w:val="28"/>
          <w:szCs w:val="28"/>
        </w:rPr>
        <w:t xml:space="preserve">riconoscimento politico ufficiale delle atrocità e delle sofferenze delle vittime, nonostante fossero state evidenziate le responsabilità penali dei capi militari in forza allo stato guatemalteco, dichiarato dal Rapporto delle </w:t>
      </w:r>
      <w:r w:rsidR="00EF24D7" w:rsidRPr="006830C3">
        <w:rPr>
          <w:rFonts w:ascii="Garamond" w:hAnsi="Garamond"/>
          <w:i/>
          <w:iCs/>
          <w:sz w:val="28"/>
          <w:szCs w:val="28"/>
        </w:rPr>
        <w:t xml:space="preserve">Nazioni Unite </w:t>
      </w:r>
      <w:r w:rsidRPr="006830C3">
        <w:rPr>
          <w:rFonts w:ascii="Garamond" w:hAnsi="Garamond"/>
          <w:i/>
          <w:iCs/>
          <w:sz w:val="28"/>
          <w:szCs w:val="28"/>
        </w:rPr>
        <w:t>colpevole di gravi violazioni dei diritti umani, incluso il genocidio</w:t>
      </w:r>
      <w:r w:rsidR="003516C0">
        <w:rPr>
          <w:rFonts w:ascii="Garamond" w:hAnsi="Garamond"/>
          <w:i/>
          <w:iCs/>
          <w:sz w:val="28"/>
          <w:szCs w:val="28"/>
        </w:rPr>
        <w:t>" (id, p. 18)</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I Responsabili furono identificati ma rimasero impuniti: questo certamente ha rappresentato </w:t>
      </w:r>
      <w:r w:rsidRPr="006830C3">
        <w:rPr>
          <w:rFonts w:ascii="Garamond" w:hAnsi="Garamond"/>
          <w:sz w:val="28"/>
          <w:szCs w:val="28"/>
          <w:u w:val="single"/>
        </w:rPr>
        <w:t>un'ulteriore traumatizzazione delle vittime</w:t>
      </w:r>
      <w:r w:rsidRPr="006830C3">
        <w:rPr>
          <w:rFonts w:ascii="Garamond" w:hAnsi="Garamond"/>
          <w:sz w:val="28"/>
          <w:szCs w:val="28"/>
        </w:rPr>
        <w:t xml:space="preserve"> e una sorta di legittimazione retroattiva delle atroci violenze.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In qualche modo era come se la Violenza post-bellica avesse pervaso a tutti i l</w:t>
      </w:r>
      <w:r w:rsidR="003516C0">
        <w:rPr>
          <w:rFonts w:ascii="Garamond" w:hAnsi="Garamond"/>
          <w:sz w:val="28"/>
          <w:szCs w:val="28"/>
        </w:rPr>
        <w:t>ivelli gli strati della società</w:t>
      </w:r>
      <w:r w:rsidRPr="006830C3">
        <w:rPr>
          <w:rFonts w:ascii="Garamond" w:hAnsi="Garamond"/>
          <w:sz w:val="28"/>
          <w:szCs w:val="28"/>
        </w:rPr>
        <w:t xml:space="preserve"> che costantemente era scossa</w:t>
      </w:r>
      <w:r w:rsidR="00EF24D7" w:rsidRPr="006830C3">
        <w:rPr>
          <w:rFonts w:ascii="Garamond" w:hAnsi="Garamond"/>
          <w:sz w:val="28"/>
          <w:szCs w:val="28"/>
        </w:rPr>
        <w:t xml:space="preserve"> dalla riedizione pervasiva del </w:t>
      </w:r>
      <w:r w:rsidRPr="006830C3">
        <w:rPr>
          <w:rFonts w:ascii="Garamond" w:hAnsi="Garamond"/>
          <w:sz w:val="28"/>
          <w:szCs w:val="28"/>
        </w:rPr>
        <w:t xml:space="preserve">trauma, attraverso furti, assassini, un alto tasso di delinquenza e violenza privata.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L'</w:t>
      </w:r>
      <w:r w:rsidR="003516C0">
        <w:rPr>
          <w:rFonts w:ascii="Garamond" w:hAnsi="Garamond"/>
          <w:sz w:val="28"/>
          <w:szCs w:val="28"/>
        </w:rPr>
        <w:t>i</w:t>
      </w:r>
      <w:r w:rsidRPr="006830C3">
        <w:rPr>
          <w:rFonts w:ascii="Garamond" w:hAnsi="Garamond"/>
          <w:sz w:val="28"/>
          <w:szCs w:val="28"/>
        </w:rPr>
        <w:t xml:space="preserve">ncapacità del sistema di giustizia di punire gli autori di omicidi, reati, corruzioni si configura chiaramente, secondo e. Rohr </w:t>
      </w:r>
      <w:r w:rsidR="003516C0">
        <w:rPr>
          <w:rFonts w:ascii="Garamond" w:hAnsi="Garamond"/>
          <w:sz w:val="28"/>
          <w:szCs w:val="28"/>
        </w:rPr>
        <w:t xml:space="preserve">(2012) </w:t>
      </w:r>
      <w:r w:rsidRPr="006830C3">
        <w:rPr>
          <w:rFonts w:ascii="Garamond" w:hAnsi="Garamond"/>
          <w:sz w:val="28"/>
          <w:szCs w:val="28"/>
        </w:rPr>
        <w:t>come un segno di persistenza del trauma psicosociale.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In particolare, la Rohr riscontrò la presenza di:</w:t>
      </w:r>
    </w:p>
    <w:p w:rsidR="009453E6" w:rsidRPr="006830C3" w:rsidRDefault="00F427ED" w:rsidP="008B64DF">
      <w:pPr>
        <w:numPr>
          <w:ilvl w:val="0"/>
          <w:numId w:val="20"/>
        </w:numPr>
        <w:tabs>
          <w:tab w:val="num" w:pos="993"/>
        </w:tabs>
        <w:spacing w:after="0" w:line="360" w:lineRule="auto"/>
        <w:jc w:val="both"/>
        <w:rPr>
          <w:rFonts w:ascii="Garamond" w:hAnsi="Garamond"/>
          <w:sz w:val="28"/>
          <w:szCs w:val="28"/>
        </w:rPr>
      </w:pPr>
      <w:r w:rsidRPr="006830C3">
        <w:rPr>
          <w:rFonts w:ascii="Garamond" w:hAnsi="Garamond"/>
          <w:sz w:val="28"/>
          <w:szCs w:val="28"/>
        </w:rPr>
        <w:t>Leadership autoritaria che dominava le relazioni professionali</w:t>
      </w:r>
    </w:p>
    <w:p w:rsidR="009453E6" w:rsidRPr="006830C3" w:rsidRDefault="00F427ED" w:rsidP="008B64DF">
      <w:pPr>
        <w:numPr>
          <w:ilvl w:val="0"/>
          <w:numId w:val="21"/>
        </w:numPr>
        <w:tabs>
          <w:tab w:val="num" w:pos="993"/>
        </w:tabs>
        <w:spacing w:after="0" w:line="360" w:lineRule="auto"/>
        <w:jc w:val="both"/>
        <w:rPr>
          <w:rFonts w:ascii="Garamond" w:hAnsi="Garamond"/>
          <w:sz w:val="28"/>
          <w:szCs w:val="28"/>
        </w:rPr>
      </w:pPr>
      <w:r w:rsidRPr="006830C3">
        <w:rPr>
          <w:rFonts w:ascii="Garamond" w:hAnsi="Garamond"/>
          <w:sz w:val="28"/>
          <w:szCs w:val="28"/>
        </w:rPr>
        <w:t>Impensabilità della negoziazione dei conflitti</w:t>
      </w:r>
    </w:p>
    <w:p w:rsidR="009453E6" w:rsidRPr="006830C3" w:rsidRDefault="00F427ED" w:rsidP="008B64DF">
      <w:pPr>
        <w:numPr>
          <w:ilvl w:val="0"/>
          <w:numId w:val="22"/>
        </w:numPr>
        <w:tabs>
          <w:tab w:val="num" w:pos="993"/>
        </w:tabs>
        <w:spacing w:after="0" w:line="360" w:lineRule="auto"/>
        <w:jc w:val="both"/>
        <w:rPr>
          <w:rFonts w:ascii="Garamond" w:hAnsi="Garamond"/>
          <w:sz w:val="28"/>
          <w:szCs w:val="28"/>
        </w:rPr>
      </w:pPr>
      <w:r w:rsidRPr="006830C3">
        <w:rPr>
          <w:rFonts w:ascii="Garamond" w:hAnsi="Garamond"/>
          <w:sz w:val="28"/>
          <w:szCs w:val="28"/>
        </w:rPr>
        <w:t>Impossibilità di accettare le ambivalenze</w:t>
      </w:r>
    </w:p>
    <w:p w:rsidR="009453E6" w:rsidRPr="006830C3" w:rsidRDefault="00F427ED" w:rsidP="008B64DF">
      <w:pPr>
        <w:numPr>
          <w:ilvl w:val="0"/>
          <w:numId w:val="23"/>
        </w:numPr>
        <w:tabs>
          <w:tab w:val="num" w:pos="993"/>
        </w:tabs>
        <w:spacing w:after="0" w:line="360" w:lineRule="auto"/>
        <w:jc w:val="both"/>
        <w:rPr>
          <w:rFonts w:ascii="Garamond" w:hAnsi="Garamond"/>
          <w:sz w:val="28"/>
          <w:szCs w:val="28"/>
        </w:rPr>
      </w:pPr>
      <w:r w:rsidRPr="006830C3">
        <w:rPr>
          <w:rFonts w:ascii="Garamond" w:hAnsi="Garamond"/>
          <w:sz w:val="28"/>
          <w:szCs w:val="28"/>
        </w:rPr>
        <w:t>Aspettative di obbedienza assoluta</w:t>
      </w:r>
    </w:p>
    <w:p w:rsidR="009453E6" w:rsidRPr="006830C3" w:rsidRDefault="00F427ED" w:rsidP="008B64DF">
      <w:pPr>
        <w:numPr>
          <w:ilvl w:val="0"/>
          <w:numId w:val="24"/>
        </w:numPr>
        <w:tabs>
          <w:tab w:val="num" w:pos="720"/>
        </w:tabs>
        <w:spacing w:after="0" w:line="360" w:lineRule="auto"/>
        <w:jc w:val="both"/>
        <w:rPr>
          <w:rFonts w:ascii="Garamond" w:hAnsi="Garamond"/>
          <w:sz w:val="28"/>
          <w:szCs w:val="28"/>
        </w:rPr>
      </w:pPr>
      <w:r w:rsidRPr="006830C3">
        <w:rPr>
          <w:rFonts w:ascii="Garamond" w:hAnsi="Garamond"/>
          <w:sz w:val="28"/>
          <w:szCs w:val="28"/>
        </w:rPr>
        <w:t>Utilizzo dello stress e della performance come difese per evitare il conflitto</w:t>
      </w:r>
    </w:p>
    <w:p w:rsidR="009453E6" w:rsidRPr="006830C3" w:rsidRDefault="00F427ED" w:rsidP="008B64DF">
      <w:pPr>
        <w:numPr>
          <w:ilvl w:val="0"/>
          <w:numId w:val="25"/>
        </w:numPr>
        <w:tabs>
          <w:tab w:val="num" w:pos="720"/>
        </w:tabs>
        <w:spacing w:after="0" w:line="360" w:lineRule="auto"/>
        <w:jc w:val="both"/>
        <w:rPr>
          <w:rFonts w:ascii="Garamond" w:hAnsi="Garamond"/>
          <w:sz w:val="28"/>
          <w:szCs w:val="28"/>
        </w:rPr>
      </w:pPr>
      <w:r w:rsidRPr="006830C3">
        <w:rPr>
          <w:rFonts w:ascii="Garamond" w:hAnsi="Garamond"/>
          <w:sz w:val="28"/>
          <w:szCs w:val="28"/>
        </w:rPr>
        <w:t>Congelamento delle emozioni</w:t>
      </w:r>
    </w:p>
    <w:p w:rsidR="009453E6" w:rsidRPr="006830C3" w:rsidRDefault="00F427ED" w:rsidP="008B64DF">
      <w:pPr>
        <w:numPr>
          <w:ilvl w:val="0"/>
          <w:numId w:val="26"/>
        </w:numPr>
        <w:tabs>
          <w:tab w:val="num" w:pos="720"/>
        </w:tabs>
        <w:spacing w:after="0" w:line="360" w:lineRule="auto"/>
        <w:jc w:val="both"/>
        <w:rPr>
          <w:rFonts w:ascii="Garamond" w:hAnsi="Garamond"/>
          <w:sz w:val="28"/>
          <w:szCs w:val="28"/>
        </w:rPr>
      </w:pPr>
      <w:r w:rsidRPr="006830C3">
        <w:rPr>
          <w:rFonts w:ascii="Garamond" w:hAnsi="Garamond"/>
          <w:sz w:val="28"/>
          <w:szCs w:val="28"/>
        </w:rPr>
        <w:t>Uso dell’identificazione con l’aggressore per garantire la propria sopravvivenza</w:t>
      </w:r>
    </w:p>
    <w:p w:rsidR="009453E6" w:rsidRPr="006830C3" w:rsidRDefault="00F427ED" w:rsidP="008B64DF">
      <w:pPr>
        <w:numPr>
          <w:ilvl w:val="0"/>
          <w:numId w:val="27"/>
        </w:numPr>
        <w:tabs>
          <w:tab w:val="num" w:pos="720"/>
        </w:tabs>
        <w:spacing w:after="0" w:line="360" w:lineRule="auto"/>
        <w:jc w:val="both"/>
        <w:rPr>
          <w:rFonts w:ascii="Garamond" w:hAnsi="Garamond"/>
          <w:sz w:val="28"/>
          <w:szCs w:val="28"/>
        </w:rPr>
      </w:pPr>
      <w:r w:rsidRPr="006830C3">
        <w:rPr>
          <w:rFonts w:ascii="Garamond" w:hAnsi="Garamond"/>
          <w:sz w:val="28"/>
          <w:szCs w:val="28"/>
        </w:rPr>
        <w:t>Utilizzo della denuncia come arma psicologica per difendere la propria vulnerabilità..ecc..</w:t>
      </w:r>
    </w:p>
    <w:p w:rsidR="009453E6" w:rsidRPr="006830C3" w:rsidRDefault="00F427ED" w:rsidP="008B64DF">
      <w:pPr>
        <w:numPr>
          <w:ilvl w:val="0"/>
          <w:numId w:val="28"/>
        </w:numPr>
        <w:tabs>
          <w:tab w:val="num" w:pos="720"/>
        </w:tabs>
        <w:spacing w:after="0" w:line="360" w:lineRule="auto"/>
        <w:jc w:val="both"/>
        <w:rPr>
          <w:rFonts w:ascii="Garamond" w:hAnsi="Garamond"/>
          <w:sz w:val="28"/>
          <w:szCs w:val="28"/>
        </w:rPr>
      </w:pPr>
      <w:r w:rsidRPr="006830C3">
        <w:rPr>
          <w:rFonts w:ascii="Garamond" w:hAnsi="Garamond"/>
          <w:sz w:val="28"/>
          <w:szCs w:val="28"/>
        </w:rPr>
        <w:t>Aggressi</w:t>
      </w:r>
      <w:r w:rsidR="00EF24D7" w:rsidRPr="006830C3">
        <w:rPr>
          <w:rFonts w:ascii="Garamond" w:hAnsi="Garamond"/>
          <w:sz w:val="28"/>
          <w:szCs w:val="28"/>
        </w:rPr>
        <w:t>vi</w:t>
      </w:r>
      <w:r w:rsidRPr="006830C3">
        <w:rPr>
          <w:rFonts w:ascii="Garamond" w:hAnsi="Garamond"/>
          <w:sz w:val="28"/>
          <w:szCs w:val="28"/>
        </w:rPr>
        <w:t xml:space="preserve">tà subita e autodiretta, che si traduceva in stress e burn-out </w:t>
      </w:r>
    </w:p>
    <w:p w:rsidR="004C4E04" w:rsidRPr="006830C3" w:rsidRDefault="004C4E04" w:rsidP="008B64DF">
      <w:pPr>
        <w:spacing w:after="0" w:line="360" w:lineRule="auto"/>
        <w:jc w:val="both"/>
        <w:rPr>
          <w:rFonts w:ascii="Garamond" w:hAnsi="Garamond"/>
          <w:b/>
          <w:bCs/>
          <w:i/>
          <w:iCs/>
          <w:sz w:val="28"/>
          <w:szCs w:val="28"/>
        </w:rPr>
      </w:pPr>
    </w:p>
    <w:p w:rsidR="004C4E04" w:rsidRPr="006830C3" w:rsidRDefault="004C4E04" w:rsidP="008B64DF">
      <w:pPr>
        <w:spacing w:after="0" w:line="360" w:lineRule="auto"/>
        <w:jc w:val="center"/>
        <w:rPr>
          <w:rFonts w:ascii="Garamond" w:hAnsi="Garamond"/>
          <w:b/>
          <w:bCs/>
          <w:i/>
          <w:iCs/>
          <w:sz w:val="28"/>
          <w:szCs w:val="28"/>
        </w:rPr>
      </w:pPr>
      <w:r w:rsidRPr="006830C3">
        <w:rPr>
          <w:rFonts w:ascii="Garamond" w:hAnsi="Garamond"/>
          <w:b/>
          <w:bCs/>
          <w:i/>
          <w:iCs/>
          <w:sz w:val="28"/>
          <w:szCs w:val="28"/>
        </w:rPr>
        <w:t>******</w:t>
      </w:r>
    </w:p>
    <w:p w:rsidR="00F02592" w:rsidRDefault="00F427ED" w:rsidP="008B64DF">
      <w:pPr>
        <w:spacing w:after="0" w:line="360" w:lineRule="auto"/>
        <w:jc w:val="both"/>
        <w:rPr>
          <w:rFonts w:ascii="Garamond" w:hAnsi="Garamond"/>
          <w:b/>
          <w:bCs/>
          <w:i/>
          <w:iCs/>
          <w:sz w:val="28"/>
          <w:szCs w:val="28"/>
        </w:rPr>
      </w:pPr>
      <w:r w:rsidRPr="006830C3">
        <w:rPr>
          <w:rFonts w:ascii="Garamond" w:hAnsi="Garamond"/>
          <w:b/>
          <w:bCs/>
          <w:i/>
          <w:iCs/>
          <w:sz w:val="28"/>
          <w:szCs w:val="28"/>
        </w:rPr>
        <w:t>Alla luce di queste considerazioni, viene da chiedersi:</w:t>
      </w:r>
    </w:p>
    <w:p w:rsidR="00F02592" w:rsidRDefault="00F427ED" w:rsidP="008B64DF">
      <w:pPr>
        <w:spacing w:after="0" w:line="360" w:lineRule="auto"/>
        <w:jc w:val="both"/>
        <w:rPr>
          <w:rFonts w:ascii="Garamond" w:hAnsi="Garamond"/>
          <w:b/>
          <w:bCs/>
          <w:i/>
          <w:iCs/>
          <w:sz w:val="28"/>
          <w:szCs w:val="28"/>
        </w:rPr>
      </w:pPr>
      <w:r w:rsidRPr="006830C3">
        <w:rPr>
          <w:rFonts w:ascii="Garamond" w:hAnsi="Garamond"/>
          <w:b/>
          <w:bCs/>
          <w:i/>
          <w:iCs/>
          <w:sz w:val="28"/>
          <w:szCs w:val="28"/>
        </w:rPr>
        <w:t xml:space="preserve"> Le dinamiche del large group sono solo distruttive e mortifere? </w:t>
      </w:r>
    </w:p>
    <w:p w:rsidR="00F02592" w:rsidRDefault="00F427ED" w:rsidP="008B64DF">
      <w:pPr>
        <w:spacing w:after="0" w:line="360" w:lineRule="auto"/>
        <w:jc w:val="both"/>
        <w:rPr>
          <w:rFonts w:ascii="Garamond" w:hAnsi="Garamond"/>
          <w:b/>
          <w:bCs/>
          <w:i/>
          <w:iCs/>
          <w:sz w:val="28"/>
          <w:szCs w:val="28"/>
        </w:rPr>
      </w:pPr>
      <w:r w:rsidRPr="006830C3">
        <w:rPr>
          <w:rFonts w:ascii="Garamond" w:hAnsi="Garamond"/>
          <w:b/>
          <w:bCs/>
          <w:i/>
          <w:iCs/>
          <w:sz w:val="28"/>
          <w:szCs w:val="28"/>
        </w:rPr>
        <w:t>Comportano solo esiti psicotizzanti e traumatizzan</w:t>
      </w:r>
      <w:r w:rsidR="00F02592">
        <w:rPr>
          <w:rFonts w:ascii="Garamond" w:hAnsi="Garamond"/>
          <w:b/>
          <w:bCs/>
          <w:i/>
          <w:iCs/>
          <w:sz w:val="28"/>
          <w:szCs w:val="28"/>
        </w:rPr>
        <w:t>ti che si ripercuotono di generazione</w:t>
      </w:r>
      <w:r w:rsidRPr="006830C3">
        <w:rPr>
          <w:rFonts w:ascii="Garamond" w:hAnsi="Garamond"/>
          <w:b/>
          <w:bCs/>
          <w:i/>
          <w:iCs/>
          <w:sz w:val="28"/>
          <w:szCs w:val="28"/>
        </w:rPr>
        <w:t xml:space="preserve"> in generazione? </w:t>
      </w:r>
    </w:p>
    <w:p w:rsidR="00F02592" w:rsidRDefault="00F427ED" w:rsidP="008B64DF">
      <w:pPr>
        <w:spacing w:after="0" w:line="360" w:lineRule="auto"/>
        <w:jc w:val="both"/>
        <w:rPr>
          <w:rFonts w:ascii="Garamond" w:hAnsi="Garamond"/>
          <w:b/>
          <w:bCs/>
          <w:i/>
          <w:iCs/>
          <w:sz w:val="28"/>
          <w:szCs w:val="28"/>
        </w:rPr>
      </w:pPr>
      <w:r w:rsidRPr="006830C3">
        <w:rPr>
          <w:rFonts w:ascii="Garamond" w:hAnsi="Garamond"/>
          <w:b/>
          <w:bCs/>
          <w:i/>
          <w:iCs/>
          <w:sz w:val="28"/>
          <w:szCs w:val="28"/>
        </w:rPr>
        <w:t xml:space="preserve">È possibile interrompere la catena di violenze che si trasmette di padre in figlio? </w:t>
      </w:r>
    </w:p>
    <w:p w:rsidR="009453E6" w:rsidRPr="006830C3" w:rsidRDefault="00F427ED" w:rsidP="008B64DF">
      <w:pPr>
        <w:spacing w:after="0" w:line="360" w:lineRule="auto"/>
        <w:jc w:val="both"/>
        <w:rPr>
          <w:rFonts w:ascii="Garamond" w:eastAsia="Trebuchet MS" w:hAnsi="Garamond" w:cs="Trebuchet MS"/>
          <w:b/>
          <w:bCs/>
          <w:i/>
          <w:iCs/>
          <w:sz w:val="28"/>
          <w:szCs w:val="28"/>
        </w:rPr>
      </w:pPr>
      <w:r w:rsidRPr="006830C3">
        <w:rPr>
          <w:rFonts w:ascii="Garamond" w:hAnsi="Garamond"/>
          <w:b/>
          <w:bCs/>
          <w:i/>
          <w:iCs/>
          <w:sz w:val="28"/>
          <w:szCs w:val="28"/>
        </w:rPr>
        <w:t xml:space="preserve">È possibile accedere ad una dimensione riparativa? </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Gerard Wilke (2003)</w:t>
      </w:r>
      <w:r w:rsidR="00A9752C" w:rsidRPr="006830C3">
        <w:rPr>
          <w:rStyle w:val="Rimandonotaapidipagina"/>
          <w:rFonts w:ascii="Garamond" w:hAnsi="Garamond"/>
          <w:sz w:val="28"/>
          <w:szCs w:val="28"/>
        </w:rPr>
        <w:footnoteReference w:id="5"/>
      </w:r>
      <w:r w:rsidRPr="006830C3">
        <w:rPr>
          <w:rFonts w:ascii="Garamond" w:hAnsi="Garamond"/>
          <w:sz w:val="28"/>
          <w:szCs w:val="28"/>
        </w:rPr>
        <w:t xml:space="preserve"> attribuisce a Foulkes la responsabilità di aver condizionato il pensiero delle  generazioni successive di gruppoanalisti i quali considerano il piccolo gruppo come portatore di “cose buone”, capace di curare e il large group come psicotizzante e portatore di “cose cattive”</w:t>
      </w:r>
      <w:r w:rsidR="003516C0">
        <w:rPr>
          <w:rFonts w:ascii="Garamond" w:hAnsi="Garamond"/>
          <w:sz w:val="28"/>
          <w:szCs w:val="28"/>
        </w:rPr>
        <w:t>.</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Wilke ipotizza che Foulkes, avendo assistito alla barbarie del III° </w:t>
      </w:r>
      <w:r w:rsidR="00457BE9" w:rsidRPr="006830C3">
        <w:rPr>
          <w:rFonts w:ascii="Garamond" w:hAnsi="Garamond"/>
          <w:sz w:val="28"/>
          <w:szCs w:val="28"/>
        </w:rPr>
        <w:t>R</w:t>
      </w:r>
      <w:r w:rsidRPr="006830C3">
        <w:rPr>
          <w:rFonts w:ascii="Garamond" w:hAnsi="Garamond"/>
          <w:sz w:val="28"/>
          <w:szCs w:val="28"/>
        </w:rPr>
        <w:t xml:space="preserve">eich, temesse di associare l’immagine del conduttore del LG a quella di un seduttore </w:t>
      </w:r>
      <w:r w:rsidR="00A813BE" w:rsidRPr="006830C3">
        <w:rPr>
          <w:rFonts w:ascii="Garamond" w:hAnsi="Garamond"/>
          <w:sz w:val="28"/>
          <w:szCs w:val="28"/>
        </w:rPr>
        <w:t>di massa distruttivo e perverso.</w:t>
      </w:r>
    </w:p>
    <w:p w:rsidR="003516C0"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Grazie al lavoro di Nitsun sulle potenzialità distruttive del piccolo gruppo, ma soprattutto ai contributi di De Marè, è possibile invece alla generazione dei nipoti </w:t>
      </w:r>
      <w:r w:rsidR="00986465" w:rsidRPr="006830C3">
        <w:rPr>
          <w:rFonts w:ascii="Garamond" w:hAnsi="Garamond"/>
          <w:sz w:val="28"/>
          <w:szCs w:val="28"/>
        </w:rPr>
        <w:t xml:space="preserve">e pronipoti </w:t>
      </w:r>
      <w:r w:rsidRPr="006830C3">
        <w:rPr>
          <w:rFonts w:ascii="Garamond" w:hAnsi="Garamond"/>
          <w:sz w:val="28"/>
          <w:szCs w:val="28"/>
        </w:rPr>
        <w:t xml:space="preserve">di Foulkes </w:t>
      </w:r>
      <w:r w:rsidR="001B2DE8" w:rsidRPr="006830C3">
        <w:rPr>
          <w:rFonts w:ascii="Garamond" w:hAnsi="Garamond"/>
          <w:sz w:val="28"/>
          <w:szCs w:val="28"/>
        </w:rPr>
        <w:t xml:space="preserve"> e di Bion </w:t>
      </w:r>
      <w:r w:rsidRPr="006830C3">
        <w:rPr>
          <w:rFonts w:ascii="Garamond" w:hAnsi="Garamond"/>
          <w:sz w:val="28"/>
          <w:szCs w:val="28"/>
        </w:rPr>
        <w:t>considerare le potenzialità positive del large group, sup</w:t>
      </w:r>
      <w:r w:rsidR="00457BE9" w:rsidRPr="006830C3">
        <w:rPr>
          <w:rFonts w:ascii="Garamond" w:hAnsi="Garamond"/>
          <w:sz w:val="28"/>
          <w:szCs w:val="28"/>
        </w:rPr>
        <w:t xml:space="preserve">erando questa sorta di pregiudizio originario. </w:t>
      </w:r>
      <w:r w:rsidRPr="006830C3">
        <w:rPr>
          <w:rFonts w:ascii="Garamond" w:hAnsi="Garamond"/>
          <w:sz w:val="28"/>
          <w:szCs w:val="28"/>
        </w:rPr>
        <w:t xml:space="preserve">De </w:t>
      </w:r>
      <w:r w:rsidR="00C56E0E" w:rsidRPr="006830C3">
        <w:rPr>
          <w:rFonts w:ascii="Garamond" w:hAnsi="Garamond"/>
          <w:sz w:val="28"/>
          <w:szCs w:val="28"/>
        </w:rPr>
        <w:t>Marè</w:t>
      </w:r>
      <w:r w:rsidR="003516C0">
        <w:rPr>
          <w:rFonts w:ascii="Garamond" w:hAnsi="Garamond"/>
          <w:sz w:val="28"/>
          <w:szCs w:val="28"/>
        </w:rPr>
        <w:t xml:space="preserve">, </w:t>
      </w:r>
      <w:r w:rsidR="00C56E0E" w:rsidRPr="006830C3">
        <w:rPr>
          <w:rFonts w:ascii="Garamond" w:hAnsi="Garamond"/>
          <w:sz w:val="28"/>
          <w:szCs w:val="28"/>
        </w:rPr>
        <w:t>in particolare</w:t>
      </w:r>
      <w:r w:rsidR="003516C0">
        <w:rPr>
          <w:rFonts w:ascii="Garamond" w:hAnsi="Garamond"/>
          <w:sz w:val="28"/>
          <w:szCs w:val="28"/>
        </w:rPr>
        <w:t>,</w:t>
      </w:r>
      <w:r w:rsidR="00C56E0E" w:rsidRPr="006830C3">
        <w:rPr>
          <w:rFonts w:ascii="Garamond" w:hAnsi="Garamond"/>
          <w:sz w:val="28"/>
          <w:szCs w:val="28"/>
        </w:rPr>
        <w:t xml:space="preserve"> sottolinea l’importanza del Large Group inteso come l’unico luogo in cui realmente possa emergere il ruolo della cultura che è un ingrediente attivo nella psicoterapia (1985)</w:t>
      </w:r>
      <w:r w:rsidR="003516C0">
        <w:rPr>
          <w:rFonts w:ascii="Garamond" w:hAnsi="Garamond"/>
          <w:sz w:val="28"/>
          <w:szCs w:val="28"/>
        </w:rPr>
        <w:t>:</w:t>
      </w:r>
    </w:p>
    <w:p w:rsidR="00863A96" w:rsidRPr="006830C3" w:rsidRDefault="003516C0" w:rsidP="008B64DF">
      <w:pPr>
        <w:spacing w:after="0" w:line="360" w:lineRule="auto"/>
        <w:jc w:val="both"/>
        <w:rPr>
          <w:rFonts w:ascii="Garamond" w:hAnsi="Garamond"/>
          <w:sz w:val="28"/>
          <w:szCs w:val="28"/>
        </w:rPr>
      </w:pPr>
      <w:r w:rsidRPr="00F02592">
        <w:rPr>
          <w:rFonts w:ascii="Garamond" w:hAnsi="Garamond"/>
          <w:i/>
          <w:sz w:val="28"/>
          <w:szCs w:val="28"/>
        </w:rPr>
        <w:t xml:space="preserve"> </w:t>
      </w:r>
      <w:r w:rsidR="00863A96" w:rsidRPr="00F02592">
        <w:rPr>
          <w:rFonts w:ascii="Garamond" w:hAnsi="Garamond"/>
          <w:i/>
          <w:sz w:val="28"/>
          <w:szCs w:val="28"/>
        </w:rPr>
        <w:t>“Il large group ha due aspetti straordinariamente potenti…in primo luogo, possiede un enorme capacità di generare emozioni che possono diventare molto facilmente ingovernabili…in secondo luogo è un apparato di pensiero altamente sensibile…ogni gruppo allargato può apprendere a sviluppare il proprio reticolo di contenimento, scoprire il proprio potenziale di pensiero”</w:t>
      </w:r>
      <w:r w:rsidR="00863A96" w:rsidRPr="006830C3">
        <w:rPr>
          <w:rFonts w:ascii="Garamond" w:hAnsi="Garamond"/>
          <w:sz w:val="28"/>
          <w:szCs w:val="28"/>
        </w:rPr>
        <w:t xml:space="preserve"> (</w:t>
      </w:r>
      <w:r>
        <w:rPr>
          <w:rFonts w:ascii="Garamond" w:hAnsi="Garamond"/>
          <w:sz w:val="28"/>
          <w:szCs w:val="28"/>
        </w:rPr>
        <w:t xml:space="preserve">1978, </w:t>
      </w:r>
      <w:r w:rsidR="00863A96" w:rsidRPr="006830C3">
        <w:rPr>
          <w:rFonts w:ascii="Garamond" w:hAnsi="Garamond"/>
          <w:sz w:val="28"/>
          <w:szCs w:val="28"/>
        </w:rPr>
        <w:t>p.143)</w:t>
      </w:r>
      <w:r>
        <w:rPr>
          <w:rFonts w:ascii="Garamond" w:hAnsi="Garamond"/>
          <w:sz w:val="28"/>
          <w:szCs w:val="28"/>
        </w:rPr>
        <w:t>,</w:t>
      </w:r>
      <w:r w:rsidR="00863A96" w:rsidRPr="006830C3">
        <w:rPr>
          <w:rFonts w:ascii="Garamond" w:hAnsi="Garamond"/>
          <w:sz w:val="28"/>
          <w:szCs w:val="28"/>
        </w:rPr>
        <w:t xml:space="preserve"> sviluppare un allargamento della coscienza e dell’attenzione verso una forma comunicativa affiliativa. </w:t>
      </w:r>
    </w:p>
    <w:p w:rsidR="009453E6" w:rsidRPr="006830C3" w:rsidRDefault="00863A96" w:rsidP="008B64DF">
      <w:pPr>
        <w:spacing w:after="0" w:line="360" w:lineRule="auto"/>
        <w:jc w:val="both"/>
        <w:rPr>
          <w:rFonts w:ascii="Garamond" w:hAnsi="Garamond"/>
          <w:sz w:val="28"/>
          <w:szCs w:val="28"/>
        </w:rPr>
      </w:pPr>
      <w:r w:rsidRPr="006830C3">
        <w:rPr>
          <w:rFonts w:ascii="Garamond" w:hAnsi="Garamond"/>
          <w:sz w:val="28"/>
          <w:szCs w:val="28"/>
        </w:rPr>
        <w:t>I</w:t>
      </w:r>
      <w:r w:rsidR="00F427ED" w:rsidRPr="006830C3">
        <w:rPr>
          <w:rFonts w:ascii="Garamond" w:hAnsi="Garamond"/>
          <w:sz w:val="28"/>
          <w:szCs w:val="28"/>
        </w:rPr>
        <w:t>nfatti</w:t>
      </w:r>
      <w:r w:rsidRPr="006830C3">
        <w:rPr>
          <w:rFonts w:ascii="Garamond" w:hAnsi="Garamond"/>
          <w:sz w:val="28"/>
          <w:szCs w:val="28"/>
        </w:rPr>
        <w:t>, de Marè</w:t>
      </w:r>
      <w:r w:rsidR="00F427ED" w:rsidRPr="006830C3">
        <w:rPr>
          <w:rFonts w:ascii="Garamond" w:hAnsi="Garamond"/>
          <w:sz w:val="28"/>
          <w:szCs w:val="28"/>
        </w:rPr>
        <w:t xml:space="preserve"> sostiene che se è vero che il LG frustra il soddisfacimento dei bisogni libidici e causa odio nei partecipanti, è anche vero che il risentimento crescente pu</w:t>
      </w:r>
      <w:r w:rsidR="00457BE9" w:rsidRPr="006830C3">
        <w:rPr>
          <w:rFonts w:ascii="Garamond" w:hAnsi="Garamond"/>
          <w:sz w:val="28"/>
          <w:szCs w:val="28"/>
        </w:rPr>
        <w:t>ò</w:t>
      </w:r>
      <w:r w:rsidR="00F427ED" w:rsidRPr="006830C3">
        <w:rPr>
          <w:rFonts w:ascii="Garamond" w:hAnsi="Garamond"/>
          <w:sz w:val="28"/>
          <w:szCs w:val="28"/>
        </w:rPr>
        <w:t xml:space="preserve"> trovare espressione nei sottogruppi e consentire il contenimento dell’odio e il riemergere del desiderio di pensare e di parlare.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Attraverso il dialogo tra sottogruppi l’odio può esse</w:t>
      </w:r>
      <w:r w:rsidR="003516C0">
        <w:rPr>
          <w:rFonts w:ascii="Garamond" w:hAnsi="Garamond"/>
          <w:sz w:val="28"/>
          <w:szCs w:val="28"/>
        </w:rPr>
        <w:t xml:space="preserve">re trasformato in frustrazione, </w:t>
      </w:r>
      <w:r w:rsidRPr="006830C3">
        <w:rPr>
          <w:rFonts w:ascii="Garamond" w:hAnsi="Garamond"/>
          <w:sz w:val="28"/>
          <w:szCs w:val="28"/>
        </w:rPr>
        <w:t>che è appunto la precondizione del pensiero e del legame, come sostiene Bion.</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Ne deriva che il LG può tessere una matrice di contenimento tra i differenti sottogruppi e sviluppare una capacità di umanizzazione, configurandosi come un setting ideale per lavorare sui traumi storici e sui conflitti intergruppo.</w:t>
      </w:r>
    </w:p>
    <w:p w:rsidR="00D75E02"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Se l’odio è trasformato in capacità di tollerare la frustrazione, i membri del LG possono iniziare a sentirsi riconosciuti e riconnessi.</w:t>
      </w:r>
    </w:p>
    <w:p w:rsidR="00D75E02"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Non appena si sviluppa la capacità di tollerare la frustrazione cresce anche la capacità di pensare riflessivamente.</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La spinta verso il pensiero e il legame diventa forte quanto la spinta verso la frammentazione e la disintegrazione all’interno di una matrice di gruppo evolutiva. </w:t>
      </w:r>
      <w:r w:rsidR="00863A96" w:rsidRPr="006830C3">
        <w:rPr>
          <w:rFonts w:ascii="Garamond" w:hAnsi="Garamond"/>
          <w:sz w:val="28"/>
          <w:szCs w:val="28"/>
        </w:rPr>
        <w:t>La divisione tra il sociale e lo psicologico viene ricongiunta attraverso il dialogo, dove il contesto non è posto al di fuori del setting psicoterapico</w:t>
      </w:r>
      <w:r w:rsidR="006F1E3F">
        <w:rPr>
          <w:rFonts w:ascii="Garamond" w:hAnsi="Garamond"/>
          <w:sz w:val="28"/>
          <w:szCs w:val="28"/>
        </w:rPr>
        <w:t>, ma svolge un ruolo centrale.</w:t>
      </w:r>
    </w:p>
    <w:p w:rsidR="00863A96" w:rsidRPr="006830C3" w:rsidRDefault="00863A96" w:rsidP="008B64DF">
      <w:pPr>
        <w:spacing w:after="0" w:line="360" w:lineRule="auto"/>
        <w:jc w:val="both"/>
        <w:rPr>
          <w:rFonts w:ascii="Garamond" w:hAnsi="Garamond"/>
          <w:sz w:val="28"/>
          <w:szCs w:val="28"/>
        </w:rPr>
      </w:pPr>
      <w:r w:rsidRPr="006830C3">
        <w:rPr>
          <w:rFonts w:ascii="Garamond" w:hAnsi="Garamond"/>
          <w:sz w:val="28"/>
          <w:szCs w:val="28"/>
        </w:rPr>
        <w:t xml:space="preserve">Il large </w:t>
      </w:r>
      <w:r w:rsidR="00A813BE" w:rsidRPr="006830C3">
        <w:rPr>
          <w:rFonts w:ascii="Garamond" w:hAnsi="Garamond"/>
          <w:sz w:val="28"/>
          <w:szCs w:val="28"/>
        </w:rPr>
        <w:t xml:space="preserve">group </w:t>
      </w:r>
      <w:r w:rsidRPr="006830C3">
        <w:rPr>
          <w:rFonts w:ascii="Garamond" w:hAnsi="Garamond"/>
          <w:sz w:val="28"/>
          <w:szCs w:val="28"/>
        </w:rPr>
        <w:t>va nella direzione di</w:t>
      </w:r>
      <w:r w:rsidR="006F1E3F">
        <w:rPr>
          <w:rFonts w:ascii="Garamond" w:hAnsi="Garamond"/>
          <w:sz w:val="28"/>
          <w:szCs w:val="28"/>
        </w:rPr>
        <w:t xml:space="preserve"> una</w:t>
      </w:r>
      <w:r w:rsidRPr="006830C3">
        <w:rPr>
          <w:rFonts w:ascii="Garamond" w:hAnsi="Garamond"/>
          <w:sz w:val="28"/>
          <w:szCs w:val="28"/>
        </w:rPr>
        <w:t xml:space="preserve"> umanizzazione della società in modo diverso e distinto dall’umanizzazione del singolo individuo.</w:t>
      </w:r>
    </w:p>
    <w:p w:rsidR="00863A96" w:rsidRPr="006830C3" w:rsidRDefault="00863A96" w:rsidP="008B64DF">
      <w:pPr>
        <w:spacing w:after="0" w:line="360" w:lineRule="auto"/>
        <w:jc w:val="both"/>
        <w:rPr>
          <w:rFonts w:ascii="Garamond" w:hAnsi="Garamond"/>
          <w:sz w:val="28"/>
          <w:szCs w:val="28"/>
        </w:rPr>
      </w:pPr>
      <w:r w:rsidRPr="006830C3">
        <w:rPr>
          <w:rFonts w:ascii="Garamond" w:hAnsi="Garamond"/>
          <w:sz w:val="28"/>
          <w:szCs w:val="28"/>
        </w:rPr>
        <w:t>Le sottoculture che emergono nel lavoro del large group hanno l’effetto di espandere la consapevole</w:t>
      </w:r>
      <w:r w:rsidR="007566BE" w:rsidRPr="006830C3">
        <w:rPr>
          <w:rFonts w:ascii="Garamond" w:hAnsi="Garamond"/>
          <w:sz w:val="28"/>
          <w:szCs w:val="28"/>
        </w:rPr>
        <w:t>zza e la co</w:t>
      </w:r>
      <w:r w:rsidRPr="006830C3">
        <w:rPr>
          <w:rFonts w:ascii="Garamond" w:hAnsi="Garamond"/>
          <w:sz w:val="28"/>
          <w:szCs w:val="28"/>
        </w:rPr>
        <w:t xml:space="preserve">scienza che le azioni </w:t>
      </w:r>
      <w:r w:rsidR="0098069D" w:rsidRPr="006830C3">
        <w:rPr>
          <w:rFonts w:ascii="Garamond" w:hAnsi="Garamond"/>
          <w:sz w:val="28"/>
          <w:szCs w:val="28"/>
        </w:rPr>
        <w:t>ha</w:t>
      </w:r>
      <w:r w:rsidR="006F1E3F">
        <w:rPr>
          <w:rFonts w:ascii="Garamond" w:hAnsi="Garamond"/>
          <w:sz w:val="28"/>
          <w:szCs w:val="28"/>
        </w:rPr>
        <w:t>nno una pedana etnico-culturale.</w:t>
      </w:r>
    </w:p>
    <w:p w:rsidR="0098069D" w:rsidRPr="006830C3" w:rsidRDefault="0098069D" w:rsidP="008B64DF">
      <w:pPr>
        <w:spacing w:after="0" w:line="360" w:lineRule="auto"/>
        <w:jc w:val="both"/>
        <w:rPr>
          <w:rFonts w:ascii="Garamond" w:hAnsi="Garamond"/>
          <w:sz w:val="28"/>
          <w:szCs w:val="28"/>
        </w:rPr>
      </w:pPr>
      <w:r w:rsidRPr="006830C3">
        <w:rPr>
          <w:rFonts w:ascii="Garamond" w:hAnsi="Garamond"/>
          <w:sz w:val="28"/>
          <w:szCs w:val="28"/>
        </w:rPr>
        <w:t>A differenza della psicoanalisi, i</w:t>
      </w:r>
      <w:r w:rsidR="007566BE" w:rsidRPr="006830C3">
        <w:rPr>
          <w:rFonts w:ascii="Garamond" w:hAnsi="Garamond"/>
          <w:sz w:val="28"/>
          <w:szCs w:val="28"/>
        </w:rPr>
        <w:t>n cui si esprime se stessi attra</w:t>
      </w:r>
      <w:r w:rsidRPr="006830C3">
        <w:rPr>
          <w:rFonts w:ascii="Garamond" w:hAnsi="Garamond"/>
          <w:sz w:val="28"/>
          <w:szCs w:val="28"/>
        </w:rPr>
        <w:t>verso le libere associazioni, e il piccolo gruppo che ha la tendenza a introdurre il contesto famil</w:t>
      </w:r>
      <w:r w:rsidR="007566BE" w:rsidRPr="006830C3">
        <w:rPr>
          <w:rFonts w:ascii="Garamond" w:hAnsi="Garamond"/>
          <w:sz w:val="28"/>
          <w:szCs w:val="28"/>
        </w:rPr>
        <w:t>i</w:t>
      </w:r>
      <w:r w:rsidRPr="006830C3">
        <w:rPr>
          <w:rFonts w:ascii="Garamond" w:hAnsi="Garamond"/>
          <w:sz w:val="28"/>
          <w:szCs w:val="28"/>
        </w:rPr>
        <w:t>are, attraverso le associazioni di gruppo, i gruppi più grandi esprimono s</w:t>
      </w:r>
      <w:r w:rsidR="006F1E3F">
        <w:rPr>
          <w:rFonts w:ascii="Garamond" w:hAnsi="Garamond"/>
          <w:sz w:val="28"/>
          <w:szCs w:val="28"/>
        </w:rPr>
        <w:t>e stessi in termini di dialogo.</w:t>
      </w:r>
    </w:p>
    <w:p w:rsidR="0098069D" w:rsidRPr="006830C3" w:rsidRDefault="0098069D" w:rsidP="008B64DF">
      <w:pPr>
        <w:spacing w:after="0" w:line="360" w:lineRule="auto"/>
        <w:jc w:val="both"/>
        <w:rPr>
          <w:rFonts w:ascii="Garamond" w:hAnsi="Garamond"/>
          <w:sz w:val="28"/>
          <w:szCs w:val="28"/>
        </w:rPr>
      </w:pPr>
      <w:r w:rsidRPr="006830C3">
        <w:rPr>
          <w:rFonts w:ascii="Garamond" w:hAnsi="Garamond"/>
          <w:sz w:val="28"/>
          <w:szCs w:val="28"/>
        </w:rPr>
        <w:t>Il large group esplora un range più ampio d</w:t>
      </w:r>
      <w:r w:rsidR="006F1E3F">
        <w:rPr>
          <w:rFonts w:ascii="Garamond" w:hAnsi="Garamond"/>
          <w:sz w:val="28"/>
          <w:szCs w:val="28"/>
        </w:rPr>
        <w:t xml:space="preserve">i esperienze umane, politiche, </w:t>
      </w:r>
      <w:r w:rsidRPr="006830C3">
        <w:rPr>
          <w:rFonts w:ascii="Garamond" w:hAnsi="Garamond"/>
          <w:sz w:val="28"/>
          <w:szCs w:val="28"/>
        </w:rPr>
        <w:t>economiche</w:t>
      </w:r>
      <w:r w:rsidR="006F1E3F">
        <w:rPr>
          <w:rFonts w:ascii="Garamond" w:hAnsi="Garamond"/>
          <w:sz w:val="28"/>
          <w:szCs w:val="28"/>
        </w:rPr>
        <w:t>, distinzioni di razze e classe.</w:t>
      </w:r>
    </w:p>
    <w:p w:rsidR="00583771" w:rsidRDefault="00583771" w:rsidP="008B64DF">
      <w:pPr>
        <w:spacing w:after="0" w:line="360" w:lineRule="auto"/>
        <w:jc w:val="both"/>
        <w:rPr>
          <w:rFonts w:ascii="Garamond" w:hAnsi="Garamond"/>
          <w:sz w:val="28"/>
          <w:szCs w:val="28"/>
        </w:rPr>
      </w:pPr>
      <w:r w:rsidRPr="006830C3">
        <w:rPr>
          <w:rFonts w:ascii="Garamond" w:hAnsi="Garamond"/>
          <w:sz w:val="28"/>
          <w:szCs w:val="28"/>
        </w:rPr>
        <w:t>Ci offre un setting in cui comprendere le differenti trasformazioni in cui l’apprendimento dei pattern etnico-cultuarli emerge dalle sottoculture incons</w:t>
      </w:r>
      <w:r w:rsidR="006F1E3F">
        <w:rPr>
          <w:rFonts w:ascii="Garamond" w:hAnsi="Garamond"/>
          <w:sz w:val="28"/>
          <w:szCs w:val="28"/>
        </w:rPr>
        <w:t>ce e dai miti sociali</w:t>
      </w:r>
      <w:r w:rsidRPr="006830C3">
        <w:rPr>
          <w:rFonts w:ascii="Garamond" w:hAnsi="Garamond"/>
          <w:sz w:val="28"/>
          <w:szCs w:val="28"/>
        </w:rPr>
        <w:t xml:space="preserve"> (</w:t>
      </w:r>
      <w:r w:rsidR="006F1E3F">
        <w:rPr>
          <w:rFonts w:ascii="Garamond" w:hAnsi="Garamond"/>
          <w:sz w:val="28"/>
          <w:szCs w:val="28"/>
        </w:rPr>
        <w:t>Wilke, 2003)</w:t>
      </w:r>
      <w:r>
        <w:rPr>
          <w:rFonts w:ascii="Garamond" w:hAnsi="Garamond"/>
          <w:sz w:val="28"/>
          <w:szCs w:val="28"/>
        </w:rPr>
        <w:t>.</w:t>
      </w:r>
    </w:p>
    <w:p w:rsidR="006F1E3F" w:rsidRDefault="006F1E3F" w:rsidP="008B64DF">
      <w:pPr>
        <w:spacing w:after="0" w:line="360" w:lineRule="auto"/>
        <w:jc w:val="both"/>
        <w:rPr>
          <w:rFonts w:ascii="Garamond" w:hAnsi="Garamond"/>
          <w:sz w:val="28"/>
          <w:szCs w:val="28"/>
        </w:rPr>
      </w:pPr>
    </w:p>
    <w:p w:rsidR="00583771" w:rsidRDefault="006F1E3F" w:rsidP="008B64DF">
      <w:pPr>
        <w:spacing w:after="0" w:line="360" w:lineRule="auto"/>
        <w:jc w:val="both"/>
        <w:rPr>
          <w:rFonts w:ascii="Garamond" w:hAnsi="Garamond"/>
          <w:sz w:val="28"/>
          <w:szCs w:val="28"/>
        </w:rPr>
      </w:pPr>
      <w:r>
        <w:rPr>
          <w:rFonts w:ascii="Garamond" w:hAnsi="Garamond"/>
          <w:sz w:val="28"/>
          <w:szCs w:val="28"/>
        </w:rPr>
        <w:t>M</w:t>
      </w:r>
      <w:r w:rsidR="00583771">
        <w:rPr>
          <w:rFonts w:ascii="Garamond" w:hAnsi="Garamond"/>
          <w:sz w:val="28"/>
          <w:szCs w:val="28"/>
        </w:rPr>
        <w:t xml:space="preserve">i piace concludere questo intervento citando De Marè, nella speranza e con il desiderio che in un momento storico quale quello attuale, attraversato da conflitti, dissestato da squilibri economici, dilaniato da contrapposizioni politiche e sociali a tutti i livelli, si possa costruire e potenziare luoghi e tempi affinchè </w:t>
      </w:r>
      <w:r w:rsidR="0098069D" w:rsidRPr="00583771">
        <w:rPr>
          <w:rFonts w:ascii="Garamond" w:hAnsi="Garamond"/>
          <w:b/>
          <w:i/>
          <w:sz w:val="28"/>
          <w:szCs w:val="28"/>
        </w:rPr>
        <w:t>“people have lo le</w:t>
      </w:r>
      <w:r>
        <w:rPr>
          <w:rFonts w:ascii="Garamond" w:hAnsi="Garamond"/>
          <w:b/>
          <w:i/>
          <w:sz w:val="28"/>
          <w:szCs w:val="28"/>
        </w:rPr>
        <w:t xml:space="preserve">arn how to talk to each other” (in Wilke, 2003, </w:t>
      </w:r>
      <w:r w:rsidR="0098069D" w:rsidRPr="00583771">
        <w:rPr>
          <w:rFonts w:ascii="Garamond" w:hAnsi="Garamond"/>
          <w:b/>
          <w:i/>
          <w:sz w:val="28"/>
          <w:szCs w:val="28"/>
        </w:rPr>
        <w:t>p.86</w:t>
      </w:r>
      <w:r w:rsidR="00583771">
        <w:rPr>
          <w:rFonts w:ascii="Garamond" w:hAnsi="Garamond"/>
          <w:sz w:val="28"/>
          <w:szCs w:val="28"/>
        </w:rPr>
        <w:t>.</w:t>
      </w:r>
      <w:r>
        <w:rPr>
          <w:rFonts w:ascii="Garamond" w:hAnsi="Garamond"/>
          <w:sz w:val="28"/>
          <w:szCs w:val="28"/>
        </w:rPr>
        <w:t>)</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In quanto gruppoanalisti abbiamo un compito etico in un momento storico così complesso, ed è quello di </w:t>
      </w:r>
      <w:r w:rsidRPr="006830C3">
        <w:rPr>
          <w:rFonts w:ascii="Garamond" w:hAnsi="Garamond"/>
          <w:b/>
          <w:sz w:val="28"/>
          <w:szCs w:val="28"/>
        </w:rPr>
        <w:t>aiutare ogni tipo di gruppo ad integrare gli scambi attraverso il dialogo e facilitare il riconoscimento dell’interdipendenza</w:t>
      </w:r>
      <w:r w:rsidRPr="006830C3">
        <w:rPr>
          <w:rFonts w:ascii="Garamond" w:hAnsi="Garamond"/>
          <w:sz w:val="28"/>
          <w:szCs w:val="28"/>
        </w:rPr>
        <w:t>.</w:t>
      </w:r>
    </w:p>
    <w:p w:rsidR="009453E6" w:rsidRPr="006830C3" w:rsidRDefault="00F427ED" w:rsidP="008B64DF">
      <w:pPr>
        <w:spacing w:after="0" w:line="360" w:lineRule="auto"/>
        <w:jc w:val="both"/>
        <w:rPr>
          <w:rFonts w:ascii="Garamond" w:hAnsi="Garamond"/>
          <w:sz w:val="28"/>
          <w:szCs w:val="28"/>
        </w:rPr>
      </w:pPr>
      <w:r w:rsidRPr="006830C3">
        <w:rPr>
          <w:rFonts w:ascii="Garamond" w:hAnsi="Garamond"/>
          <w:sz w:val="28"/>
          <w:szCs w:val="28"/>
        </w:rPr>
        <w:t xml:space="preserve">Io non ho perso la speranza e la fiducia che si possa aprire uno spazio di pensiero per lavorare sulla </w:t>
      </w:r>
      <w:r w:rsidRPr="006830C3">
        <w:rPr>
          <w:rFonts w:ascii="Garamond" w:hAnsi="Garamond"/>
          <w:b/>
          <w:sz w:val="28"/>
          <w:szCs w:val="28"/>
        </w:rPr>
        <w:t>tendenza tra caos e ordine</w:t>
      </w:r>
      <w:r w:rsidRPr="006830C3">
        <w:rPr>
          <w:rFonts w:ascii="Garamond" w:hAnsi="Garamond"/>
          <w:sz w:val="28"/>
          <w:szCs w:val="28"/>
        </w:rPr>
        <w:t xml:space="preserve"> che è insita in ogni gruppo, accettando l’assunto che </w:t>
      </w:r>
      <w:r w:rsidRPr="006830C3">
        <w:rPr>
          <w:rFonts w:ascii="Garamond" w:hAnsi="Garamond"/>
          <w:b/>
          <w:sz w:val="28"/>
          <w:szCs w:val="28"/>
        </w:rPr>
        <w:t>l’equilibrio sociale raggiunto da un determinato sistema non è un valore assoluto ma una condizione dal carattere transitorio</w:t>
      </w:r>
      <w:r w:rsidRPr="006830C3">
        <w:rPr>
          <w:rFonts w:ascii="Garamond" w:hAnsi="Garamond"/>
          <w:sz w:val="28"/>
          <w:szCs w:val="28"/>
        </w:rPr>
        <w:t>, che bisogna vigilare sul rischio sempre incombente dell’emergere dei fenomeni di regressione, senza rinunciare a sviluppare quella tolleranza dell’ambivalenza che permette l’interiorizzazione di relazioni oggettuali integrate e di fronteggiare il senso di frammentarietà e la mancanza di comunicazione che si realizzano nell’incontro</w:t>
      </w:r>
      <w:r w:rsidR="00FE13E0" w:rsidRPr="006830C3">
        <w:rPr>
          <w:rFonts w:ascii="Garamond" w:hAnsi="Garamond"/>
          <w:sz w:val="28"/>
          <w:szCs w:val="28"/>
        </w:rPr>
        <w:t>.</w:t>
      </w:r>
    </w:p>
    <w:p w:rsidR="00A813BE" w:rsidRPr="006F1E3F" w:rsidRDefault="007206E0" w:rsidP="008B64DF">
      <w:pPr>
        <w:jc w:val="both"/>
        <w:rPr>
          <w:rFonts w:ascii="Garamond" w:hAnsi="Garamond"/>
          <w:b/>
          <w:sz w:val="28"/>
          <w:szCs w:val="28"/>
          <w:lang w:val="en-US"/>
        </w:rPr>
      </w:pPr>
      <w:r w:rsidRPr="00583771">
        <w:rPr>
          <w:rFonts w:ascii="Calibri Light" w:hAnsi="Calibri Light"/>
          <w:sz w:val="28"/>
          <w:szCs w:val="28"/>
        </w:rPr>
        <w:br w:type="page"/>
      </w:r>
      <w:r w:rsidR="00A813BE" w:rsidRPr="006F1E3F">
        <w:rPr>
          <w:rFonts w:ascii="Garamond" w:hAnsi="Garamond"/>
          <w:b/>
          <w:sz w:val="28"/>
          <w:szCs w:val="28"/>
          <w:lang w:val="en-US"/>
        </w:rPr>
        <w:t>BIBLIOGRAFIA</w:t>
      </w:r>
    </w:p>
    <w:p w:rsidR="007206E0" w:rsidRPr="006F1E3F" w:rsidRDefault="007206E0" w:rsidP="007206E0">
      <w:pPr>
        <w:ind w:firstLine="360"/>
        <w:jc w:val="both"/>
        <w:rPr>
          <w:rFonts w:ascii="Garamond" w:hAnsi="Garamond"/>
          <w:sz w:val="28"/>
          <w:szCs w:val="28"/>
          <w:lang w:val="en-US"/>
        </w:rPr>
      </w:pPr>
      <w:r w:rsidRPr="006F1E3F">
        <w:rPr>
          <w:rFonts w:ascii="Garamond" w:hAnsi="Garamond"/>
          <w:sz w:val="28"/>
          <w:szCs w:val="28"/>
          <w:lang w:val="en-US"/>
        </w:rPr>
        <w:t>De Marè P. (</w:t>
      </w:r>
      <w:r w:rsidR="00DE295A" w:rsidRPr="006F1E3F">
        <w:rPr>
          <w:rFonts w:ascii="Garamond" w:hAnsi="Garamond"/>
          <w:sz w:val="28"/>
          <w:szCs w:val="28"/>
          <w:lang w:val="en-US"/>
        </w:rPr>
        <w:t>1985</w:t>
      </w:r>
      <w:r w:rsidRPr="006F1E3F">
        <w:rPr>
          <w:rFonts w:ascii="Garamond" w:hAnsi="Garamond"/>
          <w:sz w:val="28"/>
          <w:szCs w:val="28"/>
          <w:lang w:val="en-US"/>
        </w:rPr>
        <w:t xml:space="preserve"> )</w:t>
      </w:r>
      <w:r w:rsidRPr="006F1E3F">
        <w:rPr>
          <w:rFonts w:ascii="Garamond" w:hAnsi="Garamond"/>
          <w:i/>
          <w:sz w:val="28"/>
          <w:szCs w:val="28"/>
          <w:lang w:val="en-US"/>
        </w:rPr>
        <w:t>Large group perspective</w:t>
      </w:r>
      <w:r w:rsidRPr="006F1E3F">
        <w:rPr>
          <w:rFonts w:ascii="Garamond" w:hAnsi="Garamond"/>
          <w:sz w:val="28"/>
          <w:szCs w:val="28"/>
          <w:lang w:val="en-US"/>
        </w:rPr>
        <w:t xml:space="preserve"> </w:t>
      </w:r>
      <w:r w:rsidR="00DE295A" w:rsidRPr="006F1E3F">
        <w:rPr>
          <w:rFonts w:ascii="Garamond" w:hAnsi="Garamond"/>
          <w:sz w:val="28"/>
          <w:szCs w:val="28"/>
          <w:lang w:val="en-US"/>
        </w:rPr>
        <w:t>, in Group Analysis, 18:79</w:t>
      </w:r>
      <w:r w:rsidRPr="006F1E3F">
        <w:rPr>
          <w:rFonts w:ascii="Garamond" w:hAnsi="Garamond"/>
          <w:sz w:val="28"/>
          <w:szCs w:val="28"/>
          <w:lang w:val="en-US"/>
        </w:rPr>
        <w:t xml:space="preserve"> </w:t>
      </w:r>
    </w:p>
    <w:p w:rsidR="007206E0" w:rsidRPr="006F1E3F" w:rsidRDefault="007329AD" w:rsidP="007206E0">
      <w:pPr>
        <w:ind w:left="360"/>
        <w:jc w:val="both"/>
        <w:rPr>
          <w:rFonts w:ascii="Garamond" w:hAnsi="Garamond"/>
          <w:sz w:val="28"/>
          <w:szCs w:val="28"/>
          <w:lang w:val="en-US"/>
        </w:rPr>
      </w:pPr>
      <w:r w:rsidRPr="006F1E3F">
        <w:rPr>
          <w:rFonts w:ascii="Garamond" w:hAnsi="Garamond"/>
          <w:sz w:val="28"/>
          <w:szCs w:val="28"/>
          <w:lang w:val="en-US"/>
        </w:rPr>
        <w:t>De Marè</w:t>
      </w:r>
      <w:r w:rsidR="007206E0" w:rsidRPr="006F1E3F">
        <w:rPr>
          <w:rFonts w:ascii="Garamond" w:hAnsi="Garamond"/>
          <w:sz w:val="28"/>
          <w:szCs w:val="28"/>
          <w:lang w:val="en-US"/>
        </w:rPr>
        <w:t xml:space="preserve"> P., Schollberger R. </w:t>
      </w:r>
      <w:r w:rsidR="003516C0" w:rsidRPr="006F1E3F">
        <w:rPr>
          <w:rFonts w:ascii="Garamond" w:hAnsi="Garamond"/>
          <w:sz w:val="28"/>
          <w:szCs w:val="28"/>
          <w:lang w:val="en-US"/>
        </w:rPr>
        <w:t xml:space="preserve">(2003) </w:t>
      </w:r>
      <w:r w:rsidR="007206E0" w:rsidRPr="006F1E3F">
        <w:rPr>
          <w:rFonts w:ascii="Garamond" w:hAnsi="Garamond"/>
          <w:i/>
          <w:sz w:val="28"/>
          <w:szCs w:val="28"/>
          <w:lang w:val="en-US"/>
        </w:rPr>
        <w:t xml:space="preserve">The larger Group as a Meeting of Minds. A philosophical Understanding, </w:t>
      </w:r>
      <w:r w:rsidR="007206E0" w:rsidRPr="006F1E3F">
        <w:rPr>
          <w:rFonts w:ascii="Garamond" w:hAnsi="Garamond"/>
          <w:sz w:val="28"/>
          <w:szCs w:val="28"/>
          <w:lang w:val="en-US"/>
        </w:rPr>
        <w:t>in The large group re</w:t>
      </w:r>
      <w:r w:rsidR="00FD2705" w:rsidRPr="006F1E3F">
        <w:rPr>
          <w:rFonts w:ascii="Garamond" w:hAnsi="Garamond"/>
          <w:sz w:val="28"/>
          <w:szCs w:val="28"/>
          <w:lang w:val="en-US"/>
        </w:rPr>
        <w:t>-</w:t>
      </w:r>
      <w:r w:rsidR="007206E0" w:rsidRPr="006F1E3F">
        <w:rPr>
          <w:rFonts w:ascii="Garamond" w:hAnsi="Garamond"/>
          <w:sz w:val="28"/>
          <w:szCs w:val="28"/>
          <w:lang w:val="en-US"/>
        </w:rPr>
        <w:t xml:space="preserve">visited, </w:t>
      </w:r>
      <w:r w:rsidR="00FD2705" w:rsidRPr="006F1E3F">
        <w:rPr>
          <w:rFonts w:ascii="Garamond" w:hAnsi="Garamond"/>
          <w:sz w:val="28"/>
          <w:szCs w:val="28"/>
          <w:lang w:val="en-US"/>
        </w:rPr>
        <w:t xml:space="preserve">op. </w:t>
      </w:r>
      <w:r w:rsidR="007206E0" w:rsidRPr="006F1E3F">
        <w:rPr>
          <w:rFonts w:ascii="Garamond" w:hAnsi="Garamond"/>
          <w:sz w:val="28"/>
          <w:szCs w:val="28"/>
          <w:lang w:val="en-US"/>
        </w:rPr>
        <w:t>cit.</w:t>
      </w:r>
    </w:p>
    <w:p w:rsidR="00E70ED3" w:rsidRPr="006F1E3F" w:rsidRDefault="00E70ED3" w:rsidP="00FD2705">
      <w:pPr>
        <w:ind w:left="360"/>
        <w:jc w:val="both"/>
        <w:rPr>
          <w:rFonts w:ascii="Garamond" w:hAnsi="Garamond"/>
          <w:sz w:val="28"/>
          <w:szCs w:val="28"/>
        </w:rPr>
      </w:pPr>
      <w:r w:rsidRPr="006F1E3F">
        <w:rPr>
          <w:rFonts w:ascii="Garamond" w:hAnsi="Garamond"/>
          <w:sz w:val="28"/>
          <w:szCs w:val="28"/>
          <w:lang w:val="en-US"/>
        </w:rPr>
        <w:t xml:space="preserve">Hobsbawm, E.J. (1994) </w:t>
      </w:r>
      <w:r w:rsidRPr="00BB3AC7">
        <w:rPr>
          <w:rFonts w:ascii="Garamond" w:hAnsi="Garamond"/>
          <w:i/>
          <w:sz w:val="28"/>
          <w:szCs w:val="28"/>
          <w:lang w:val="en-US"/>
        </w:rPr>
        <w:t>Age of Extrmes. The short Twuentieth Century</w:t>
      </w:r>
      <w:r w:rsidRPr="006F1E3F">
        <w:rPr>
          <w:rFonts w:ascii="Garamond" w:hAnsi="Garamond"/>
          <w:sz w:val="28"/>
          <w:szCs w:val="28"/>
          <w:lang w:val="en-US"/>
        </w:rPr>
        <w:t xml:space="preserve"> 1914-1991.  </w:t>
      </w:r>
      <w:r w:rsidRPr="006F1E3F">
        <w:rPr>
          <w:rFonts w:ascii="Garamond" w:hAnsi="Garamond"/>
          <w:sz w:val="28"/>
          <w:szCs w:val="28"/>
        </w:rPr>
        <w:t>tr.it</w:t>
      </w:r>
      <w:r w:rsidRPr="00BB3AC7">
        <w:rPr>
          <w:rFonts w:ascii="Garamond" w:hAnsi="Garamond"/>
          <w:i/>
          <w:sz w:val="28"/>
          <w:szCs w:val="28"/>
        </w:rPr>
        <w:t>.</w:t>
      </w:r>
      <w:r w:rsidR="00BB3AC7" w:rsidRPr="00BB3AC7">
        <w:rPr>
          <w:rFonts w:ascii="Garamond" w:hAnsi="Garamond"/>
          <w:i/>
          <w:sz w:val="28"/>
          <w:szCs w:val="28"/>
        </w:rPr>
        <w:t xml:space="preserve"> </w:t>
      </w:r>
      <w:r w:rsidRPr="00BB3AC7">
        <w:rPr>
          <w:rFonts w:ascii="Garamond" w:hAnsi="Garamond"/>
          <w:i/>
          <w:sz w:val="28"/>
          <w:szCs w:val="28"/>
        </w:rPr>
        <w:t xml:space="preserve"> Il secolo breve</w:t>
      </w:r>
      <w:r w:rsidRPr="006F1E3F">
        <w:rPr>
          <w:rFonts w:ascii="Garamond" w:hAnsi="Garamond"/>
          <w:sz w:val="28"/>
          <w:szCs w:val="28"/>
        </w:rPr>
        <w:t xml:space="preserve">, 1995, Editrice Rizzoli </w:t>
      </w:r>
    </w:p>
    <w:p w:rsidR="00E06B20" w:rsidRPr="006F1E3F" w:rsidRDefault="00E06B20" w:rsidP="00FD2705">
      <w:pPr>
        <w:ind w:left="360"/>
        <w:jc w:val="both"/>
        <w:rPr>
          <w:rFonts w:ascii="Garamond" w:hAnsi="Garamond"/>
          <w:sz w:val="28"/>
          <w:szCs w:val="28"/>
          <w:lang w:val="en-US"/>
        </w:rPr>
      </w:pPr>
      <w:r w:rsidRPr="006F1E3F">
        <w:rPr>
          <w:rFonts w:ascii="Garamond" w:hAnsi="Garamond"/>
          <w:sz w:val="28"/>
          <w:szCs w:val="28"/>
        </w:rPr>
        <w:t xml:space="preserve">Kernberg, Otto F. (2003) </w:t>
      </w:r>
      <w:r w:rsidRPr="00BB3AC7">
        <w:rPr>
          <w:rFonts w:ascii="Garamond" w:hAnsi="Garamond"/>
          <w:i/>
          <w:sz w:val="28"/>
          <w:szCs w:val="28"/>
        </w:rPr>
        <w:t xml:space="preserve">Violenza socialmente accettata: un punto di vista psicoanalitico. </w:t>
      </w:r>
      <w:r w:rsidRPr="006F1E3F">
        <w:rPr>
          <w:rFonts w:ascii="Garamond" w:hAnsi="Garamond"/>
          <w:sz w:val="28"/>
          <w:szCs w:val="28"/>
          <w:lang w:val="en-US"/>
        </w:rPr>
        <w:t>International Journal of Psychoanalisys (parte I e II)</w:t>
      </w:r>
    </w:p>
    <w:p w:rsidR="00FD2705" w:rsidRPr="006F1E3F" w:rsidRDefault="00FD2705" w:rsidP="00FD2705">
      <w:pPr>
        <w:ind w:left="360"/>
        <w:jc w:val="both"/>
        <w:rPr>
          <w:rFonts w:ascii="Garamond" w:hAnsi="Garamond"/>
          <w:sz w:val="28"/>
          <w:szCs w:val="28"/>
        </w:rPr>
      </w:pPr>
      <w:r w:rsidRPr="006F1E3F">
        <w:rPr>
          <w:rFonts w:ascii="Garamond" w:hAnsi="Garamond"/>
          <w:sz w:val="28"/>
          <w:szCs w:val="28"/>
          <w:lang w:val="en-US"/>
        </w:rPr>
        <w:t>Kreeger L. (a cura di) (</w:t>
      </w:r>
      <w:r w:rsidR="003516C0" w:rsidRPr="006F1E3F">
        <w:rPr>
          <w:rFonts w:ascii="Garamond" w:hAnsi="Garamond"/>
          <w:sz w:val="28"/>
          <w:szCs w:val="28"/>
          <w:lang w:val="en-US"/>
        </w:rPr>
        <w:t>1978</w:t>
      </w:r>
      <w:r w:rsidRPr="006F1E3F">
        <w:rPr>
          <w:rFonts w:ascii="Garamond" w:hAnsi="Garamond"/>
          <w:sz w:val="28"/>
          <w:szCs w:val="28"/>
          <w:lang w:val="en-US"/>
        </w:rPr>
        <w:t xml:space="preserve">), </w:t>
      </w:r>
      <w:r w:rsidRPr="006F1E3F">
        <w:rPr>
          <w:rFonts w:ascii="Garamond" w:hAnsi="Garamond"/>
          <w:i/>
          <w:sz w:val="28"/>
          <w:szCs w:val="28"/>
          <w:lang w:val="en-US"/>
        </w:rPr>
        <w:t>The</w:t>
      </w:r>
      <w:r w:rsidRPr="006F1E3F">
        <w:rPr>
          <w:rFonts w:ascii="Garamond" w:hAnsi="Garamond"/>
          <w:sz w:val="28"/>
          <w:szCs w:val="28"/>
          <w:lang w:val="en-US"/>
        </w:rPr>
        <w:t xml:space="preserve"> </w:t>
      </w:r>
      <w:r w:rsidRPr="006F1E3F">
        <w:rPr>
          <w:rFonts w:ascii="Garamond" w:hAnsi="Garamond"/>
          <w:i/>
          <w:sz w:val="28"/>
          <w:szCs w:val="28"/>
          <w:lang w:val="en-US"/>
        </w:rPr>
        <w:t xml:space="preserve">Large Group. </w:t>
      </w:r>
      <w:r w:rsidRPr="006F1E3F">
        <w:rPr>
          <w:rFonts w:ascii="Garamond" w:hAnsi="Garamond"/>
          <w:i/>
          <w:sz w:val="28"/>
          <w:szCs w:val="28"/>
        </w:rPr>
        <w:t>Dynamics and Therapy</w:t>
      </w:r>
      <w:r w:rsidRPr="006F1E3F">
        <w:rPr>
          <w:rFonts w:ascii="Garamond" w:hAnsi="Garamond"/>
          <w:sz w:val="28"/>
          <w:szCs w:val="28"/>
        </w:rPr>
        <w:t xml:space="preserve">, Constable, London, Trad. Ita (1978) </w:t>
      </w:r>
      <w:r w:rsidRPr="006F1E3F">
        <w:rPr>
          <w:rFonts w:ascii="Garamond" w:hAnsi="Garamond"/>
          <w:i/>
          <w:sz w:val="28"/>
          <w:szCs w:val="28"/>
        </w:rPr>
        <w:t>Il Gruppo Allargato</w:t>
      </w:r>
      <w:r w:rsidRPr="006F1E3F">
        <w:rPr>
          <w:rFonts w:ascii="Garamond" w:hAnsi="Garamond"/>
          <w:sz w:val="28"/>
          <w:szCs w:val="28"/>
        </w:rPr>
        <w:t>, Armando Armando Editore, Roma</w:t>
      </w:r>
    </w:p>
    <w:p w:rsidR="007206E0" w:rsidRPr="006F1E3F" w:rsidRDefault="007206E0" w:rsidP="007206E0">
      <w:pPr>
        <w:ind w:left="360"/>
        <w:jc w:val="both"/>
        <w:rPr>
          <w:rFonts w:ascii="Garamond" w:hAnsi="Garamond"/>
          <w:sz w:val="28"/>
          <w:szCs w:val="28"/>
        </w:rPr>
      </w:pPr>
      <w:r w:rsidRPr="006F1E3F">
        <w:rPr>
          <w:rFonts w:ascii="Garamond" w:hAnsi="Garamond"/>
          <w:sz w:val="28"/>
          <w:szCs w:val="28"/>
        </w:rPr>
        <w:t>Negro S.</w:t>
      </w:r>
      <w:r w:rsidR="00A96D24" w:rsidRPr="006F1E3F">
        <w:rPr>
          <w:rFonts w:ascii="Garamond" w:hAnsi="Garamond"/>
          <w:sz w:val="28"/>
          <w:szCs w:val="28"/>
        </w:rPr>
        <w:t xml:space="preserve"> (2011)</w:t>
      </w:r>
      <w:r w:rsidRPr="006F1E3F">
        <w:rPr>
          <w:rFonts w:ascii="Garamond" w:hAnsi="Garamond"/>
          <w:sz w:val="28"/>
          <w:szCs w:val="28"/>
        </w:rPr>
        <w:t xml:space="preserve"> </w:t>
      </w:r>
      <w:r w:rsidRPr="006F1E3F">
        <w:rPr>
          <w:rFonts w:ascii="Garamond" w:hAnsi="Garamond"/>
          <w:i/>
          <w:sz w:val="28"/>
          <w:szCs w:val="28"/>
        </w:rPr>
        <w:t>Grandi gruppi e movimenti di massa</w:t>
      </w:r>
      <w:r w:rsidRPr="006F1E3F">
        <w:rPr>
          <w:rFonts w:ascii="Garamond" w:hAnsi="Garamond"/>
          <w:sz w:val="28"/>
          <w:szCs w:val="28"/>
        </w:rPr>
        <w:t xml:space="preserve"> – aggiornamento GEDEA – Utet</w:t>
      </w:r>
    </w:p>
    <w:p w:rsidR="007206E0" w:rsidRPr="006F1E3F" w:rsidRDefault="007206E0" w:rsidP="007206E0">
      <w:pPr>
        <w:ind w:left="360"/>
        <w:jc w:val="both"/>
        <w:rPr>
          <w:rFonts w:ascii="Garamond" w:hAnsi="Garamond"/>
          <w:sz w:val="28"/>
          <w:szCs w:val="28"/>
          <w:lang w:val="en-US"/>
        </w:rPr>
      </w:pPr>
      <w:r w:rsidRPr="006F1E3F">
        <w:rPr>
          <w:rFonts w:ascii="Garamond" w:hAnsi="Garamond"/>
          <w:sz w:val="28"/>
          <w:szCs w:val="28"/>
        </w:rPr>
        <w:t>Rohr E., (2012) “</w:t>
      </w:r>
      <w:r w:rsidRPr="006F1E3F">
        <w:rPr>
          <w:rFonts w:ascii="Garamond" w:hAnsi="Garamond"/>
          <w:i/>
          <w:sz w:val="28"/>
          <w:szCs w:val="28"/>
        </w:rPr>
        <w:t>le tracce del trauma nella realtà post-bellica del Guatemala. Riflessioni teoriche sugli effetti del trauma sull’organizzazione sociale</w:t>
      </w:r>
      <w:r w:rsidRPr="006F1E3F">
        <w:rPr>
          <w:rFonts w:ascii="Garamond" w:hAnsi="Garamond"/>
          <w:sz w:val="28"/>
          <w:szCs w:val="28"/>
        </w:rPr>
        <w:t xml:space="preserve">” in Gruppi  vol. </w:t>
      </w:r>
      <w:r w:rsidRPr="006F1E3F">
        <w:rPr>
          <w:rFonts w:ascii="Garamond" w:hAnsi="Garamond"/>
          <w:sz w:val="28"/>
          <w:szCs w:val="28"/>
          <w:lang w:val="en-US"/>
        </w:rPr>
        <w:t xml:space="preserve">XIV, n.° 3 </w:t>
      </w:r>
    </w:p>
    <w:p w:rsidR="007206E0" w:rsidRPr="006F1E3F" w:rsidRDefault="007206E0" w:rsidP="007206E0">
      <w:pPr>
        <w:ind w:left="360"/>
        <w:jc w:val="both"/>
        <w:rPr>
          <w:rFonts w:ascii="Garamond" w:hAnsi="Garamond"/>
          <w:i/>
          <w:sz w:val="28"/>
          <w:szCs w:val="28"/>
          <w:lang w:val="en-US"/>
        </w:rPr>
      </w:pPr>
      <w:r w:rsidRPr="006F1E3F">
        <w:rPr>
          <w:rFonts w:ascii="Garamond" w:hAnsi="Garamond"/>
          <w:sz w:val="28"/>
          <w:szCs w:val="28"/>
          <w:lang w:val="en-US"/>
        </w:rPr>
        <w:t xml:space="preserve">Russell I., (2006) </w:t>
      </w:r>
      <w:r w:rsidRPr="006F1E3F">
        <w:rPr>
          <w:rFonts w:ascii="Garamond" w:hAnsi="Garamond"/>
          <w:i/>
          <w:sz w:val="28"/>
          <w:szCs w:val="28"/>
          <w:lang w:val="en-US"/>
        </w:rPr>
        <w:t>Freud and Volkan: Psychoanalysis, Group Identity and archeology. In abtiquity.</w:t>
      </w:r>
    </w:p>
    <w:p w:rsidR="007206E0" w:rsidRPr="006F1E3F" w:rsidRDefault="007206E0" w:rsidP="007206E0">
      <w:pPr>
        <w:ind w:left="360"/>
        <w:jc w:val="both"/>
        <w:rPr>
          <w:rFonts w:ascii="Garamond" w:hAnsi="Garamond"/>
          <w:sz w:val="28"/>
          <w:szCs w:val="28"/>
          <w:lang w:val="en-US"/>
        </w:rPr>
      </w:pPr>
      <w:r w:rsidRPr="006F1E3F">
        <w:rPr>
          <w:rFonts w:ascii="Garamond" w:hAnsi="Garamond"/>
          <w:sz w:val="28"/>
          <w:szCs w:val="28"/>
          <w:lang w:val="en-US"/>
        </w:rPr>
        <w:t xml:space="preserve">Von Sommaruga T. Howard, </w:t>
      </w:r>
      <w:r w:rsidRPr="006F1E3F">
        <w:rPr>
          <w:rFonts w:ascii="Garamond" w:hAnsi="Garamond"/>
          <w:i/>
          <w:sz w:val="28"/>
          <w:szCs w:val="28"/>
          <w:lang w:val="en-US"/>
        </w:rPr>
        <w:t>“to stand sitting! Bi-Cultural Dilemmas in a large Group in Aotearoa Zew Zealand”</w:t>
      </w:r>
      <w:r w:rsidRPr="006F1E3F">
        <w:rPr>
          <w:rFonts w:ascii="Garamond" w:hAnsi="Garamond"/>
          <w:sz w:val="28"/>
          <w:szCs w:val="28"/>
          <w:lang w:val="en-US"/>
        </w:rPr>
        <w:t>, in Group Analysis, 2011</w:t>
      </w:r>
    </w:p>
    <w:p w:rsidR="007206E0" w:rsidRPr="006F1E3F" w:rsidRDefault="007206E0" w:rsidP="007206E0">
      <w:pPr>
        <w:ind w:left="360"/>
        <w:jc w:val="both"/>
        <w:rPr>
          <w:rFonts w:ascii="Garamond" w:hAnsi="Garamond"/>
          <w:i/>
          <w:sz w:val="28"/>
          <w:szCs w:val="28"/>
          <w:lang w:val="en-US"/>
        </w:rPr>
      </w:pPr>
      <w:r w:rsidRPr="006F1E3F">
        <w:rPr>
          <w:rFonts w:ascii="Garamond" w:hAnsi="Garamond"/>
          <w:sz w:val="28"/>
          <w:szCs w:val="28"/>
          <w:lang w:val="en-US"/>
        </w:rPr>
        <w:t xml:space="preserve">Von Sommaruga T. Howard </w:t>
      </w:r>
      <w:r w:rsidRPr="006F1E3F">
        <w:rPr>
          <w:rFonts w:ascii="Garamond" w:hAnsi="Garamond"/>
          <w:i/>
          <w:sz w:val="28"/>
          <w:szCs w:val="28"/>
          <w:lang w:val="en-US"/>
        </w:rPr>
        <w:t>Images of Finland: encountering Traumatic History in a Series of Large Groups</w:t>
      </w:r>
    </w:p>
    <w:p w:rsidR="007329AD" w:rsidRPr="006F1E3F" w:rsidRDefault="00DE295A" w:rsidP="007329AD">
      <w:pPr>
        <w:ind w:firstLine="360"/>
        <w:jc w:val="both"/>
        <w:rPr>
          <w:rFonts w:ascii="Garamond" w:hAnsi="Garamond"/>
          <w:sz w:val="28"/>
          <w:szCs w:val="28"/>
          <w:lang w:val="en-US"/>
        </w:rPr>
      </w:pPr>
      <w:r w:rsidRPr="006F1E3F">
        <w:rPr>
          <w:rFonts w:ascii="Garamond" w:hAnsi="Garamond"/>
          <w:sz w:val="28"/>
          <w:szCs w:val="28"/>
          <w:lang w:val="en-US"/>
        </w:rPr>
        <w:t>Volkan Vamik</w:t>
      </w:r>
    </w:p>
    <w:p w:rsidR="001553FC" w:rsidRPr="006F1E3F" w:rsidRDefault="001553FC" w:rsidP="00D61E27">
      <w:pPr>
        <w:numPr>
          <w:ilvl w:val="0"/>
          <w:numId w:val="45"/>
        </w:numPr>
        <w:jc w:val="both"/>
        <w:rPr>
          <w:rFonts w:ascii="Garamond" w:hAnsi="Garamond"/>
          <w:sz w:val="28"/>
          <w:szCs w:val="28"/>
          <w:lang w:val="en-US"/>
        </w:rPr>
      </w:pPr>
      <w:r w:rsidRPr="006F1E3F">
        <w:rPr>
          <w:rFonts w:ascii="Garamond" w:hAnsi="Garamond"/>
          <w:sz w:val="28"/>
          <w:szCs w:val="28"/>
          <w:lang w:val="en-US"/>
        </w:rPr>
        <w:t xml:space="preserve">(1973) </w:t>
      </w:r>
      <w:r w:rsidRPr="009835F2">
        <w:rPr>
          <w:rFonts w:ascii="Garamond" w:hAnsi="Garamond"/>
          <w:i/>
          <w:sz w:val="28"/>
          <w:szCs w:val="28"/>
          <w:lang w:val="en-US"/>
        </w:rPr>
        <w:t>The Birds of Cyprus</w:t>
      </w:r>
      <w:r w:rsidR="009835F2">
        <w:rPr>
          <w:rFonts w:ascii="Garamond" w:hAnsi="Garamond"/>
          <w:sz w:val="28"/>
          <w:szCs w:val="28"/>
          <w:lang w:val="en-US"/>
        </w:rPr>
        <w:t xml:space="preserve">, </w:t>
      </w:r>
      <w:r w:rsidRPr="006F1E3F">
        <w:rPr>
          <w:rFonts w:ascii="Garamond" w:hAnsi="Garamond"/>
          <w:sz w:val="28"/>
          <w:szCs w:val="28"/>
          <w:lang w:val="en-US"/>
        </w:rPr>
        <w:t xml:space="preserve">in Group Analysis, 7:44-46. consultabile on line sul sito: </w:t>
      </w:r>
      <w:hyperlink r:id="rId10" w:history="1">
        <w:r w:rsidRPr="006F1E3F">
          <w:rPr>
            <w:rStyle w:val="Collegamentoipertestuale"/>
            <w:rFonts w:ascii="Garamond" w:hAnsi="Garamond"/>
            <w:bCs/>
            <w:sz w:val="28"/>
            <w:szCs w:val="28"/>
            <w:lang w:val="en-US"/>
          </w:rPr>
          <w:t>www.vamikvolkan.com</w:t>
        </w:r>
      </w:hyperlink>
    </w:p>
    <w:p w:rsidR="00D61E27" w:rsidRPr="006F1E3F" w:rsidRDefault="00A03F66" w:rsidP="00D61E27">
      <w:pPr>
        <w:numPr>
          <w:ilvl w:val="0"/>
          <w:numId w:val="45"/>
        </w:numPr>
        <w:jc w:val="both"/>
        <w:rPr>
          <w:rFonts w:ascii="Garamond" w:hAnsi="Garamond"/>
          <w:sz w:val="28"/>
          <w:szCs w:val="28"/>
          <w:lang w:val="en-US"/>
        </w:rPr>
      </w:pPr>
      <w:r w:rsidRPr="006F1E3F">
        <w:rPr>
          <w:rFonts w:ascii="Garamond" w:hAnsi="Garamond"/>
          <w:sz w:val="28"/>
          <w:szCs w:val="28"/>
          <w:lang w:val="en-US"/>
        </w:rPr>
        <w:t xml:space="preserve"> </w:t>
      </w:r>
      <w:r w:rsidR="001553FC" w:rsidRPr="006F1E3F">
        <w:rPr>
          <w:rFonts w:ascii="Garamond" w:hAnsi="Garamond"/>
          <w:sz w:val="28"/>
          <w:szCs w:val="28"/>
          <w:lang w:val="en-US"/>
        </w:rPr>
        <w:t xml:space="preserve">(2000) </w:t>
      </w:r>
      <w:r w:rsidR="007329AD" w:rsidRPr="009835F2">
        <w:rPr>
          <w:rFonts w:ascii="Garamond" w:hAnsi="Garamond"/>
          <w:i/>
          <w:sz w:val="28"/>
          <w:szCs w:val="28"/>
          <w:lang w:val="en-US"/>
        </w:rPr>
        <w:t>Animals ad large – group symbols</w:t>
      </w:r>
      <w:r w:rsidR="00D61E27" w:rsidRPr="006F1E3F">
        <w:rPr>
          <w:rFonts w:ascii="Garamond" w:hAnsi="Garamond"/>
          <w:sz w:val="28"/>
          <w:szCs w:val="28"/>
          <w:lang w:val="en-US"/>
        </w:rPr>
        <w:t xml:space="preserve">, </w:t>
      </w:r>
      <w:r w:rsidR="009835F2">
        <w:rPr>
          <w:rFonts w:ascii="Garamond" w:hAnsi="Garamond"/>
          <w:bCs/>
          <w:sz w:val="28"/>
          <w:szCs w:val="28"/>
          <w:lang w:val="en-US"/>
        </w:rPr>
        <w:t xml:space="preserve">consultabile </w:t>
      </w:r>
      <w:r w:rsidR="00D61E27" w:rsidRPr="006F1E3F">
        <w:rPr>
          <w:rFonts w:ascii="Garamond" w:hAnsi="Garamond"/>
          <w:bCs/>
          <w:sz w:val="28"/>
          <w:szCs w:val="28"/>
          <w:lang w:val="en-US"/>
        </w:rPr>
        <w:t xml:space="preserve">on line sul sito </w:t>
      </w:r>
      <w:hyperlink r:id="rId11" w:history="1">
        <w:r w:rsidR="00D61E27" w:rsidRPr="006F1E3F">
          <w:rPr>
            <w:rStyle w:val="Collegamentoipertestuale"/>
            <w:rFonts w:ascii="Garamond" w:hAnsi="Garamond"/>
            <w:bCs/>
            <w:sz w:val="28"/>
            <w:szCs w:val="28"/>
            <w:lang w:val="en-US"/>
          </w:rPr>
          <w:t>www.vamikvolkan.com</w:t>
        </w:r>
      </w:hyperlink>
    </w:p>
    <w:p w:rsidR="00D61E27" w:rsidRPr="006F1E3F" w:rsidRDefault="001553FC" w:rsidP="00D61E27">
      <w:pPr>
        <w:numPr>
          <w:ilvl w:val="0"/>
          <w:numId w:val="45"/>
        </w:numPr>
        <w:jc w:val="both"/>
        <w:rPr>
          <w:rFonts w:ascii="Garamond" w:hAnsi="Garamond"/>
          <w:sz w:val="28"/>
          <w:szCs w:val="28"/>
          <w:lang w:val="en-US"/>
        </w:rPr>
      </w:pPr>
      <w:r w:rsidRPr="006F1E3F">
        <w:rPr>
          <w:rFonts w:ascii="Garamond" w:hAnsi="Garamond"/>
          <w:sz w:val="28"/>
          <w:szCs w:val="28"/>
          <w:lang w:val="en-US"/>
        </w:rPr>
        <w:t xml:space="preserve">(2000) </w:t>
      </w:r>
      <w:r w:rsidR="007329AD" w:rsidRPr="009835F2">
        <w:rPr>
          <w:rFonts w:ascii="Garamond" w:hAnsi="Garamond"/>
          <w:i/>
          <w:sz w:val="28"/>
          <w:szCs w:val="28"/>
          <w:lang w:val="en-US"/>
        </w:rPr>
        <w:t>Suicide bombers</w:t>
      </w:r>
      <w:r w:rsidR="00D61E27" w:rsidRPr="006F1E3F">
        <w:rPr>
          <w:rFonts w:ascii="Garamond" w:hAnsi="Garamond"/>
          <w:bCs/>
          <w:sz w:val="28"/>
          <w:szCs w:val="28"/>
        </w:rPr>
        <w:t xml:space="preserve">, </w:t>
      </w:r>
      <w:r w:rsidR="009835F2">
        <w:rPr>
          <w:rFonts w:ascii="Garamond" w:hAnsi="Garamond"/>
          <w:bCs/>
          <w:sz w:val="28"/>
          <w:szCs w:val="28"/>
        </w:rPr>
        <w:t xml:space="preserve">consultabile </w:t>
      </w:r>
      <w:r w:rsidR="00D61E27" w:rsidRPr="006F1E3F">
        <w:rPr>
          <w:rFonts w:ascii="Garamond" w:hAnsi="Garamond"/>
          <w:bCs/>
          <w:sz w:val="28"/>
          <w:szCs w:val="28"/>
        </w:rPr>
        <w:t xml:space="preserve">on line sul sito </w:t>
      </w:r>
      <w:hyperlink r:id="rId12" w:history="1">
        <w:r w:rsidR="00D61E27" w:rsidRPr="006F1E3F">
          <w:rPr>
            <w:rStyle w:val="Collegamentoipertestuale"/>
            <w:rFonts w:ascii="Garamond" w:hAnsi="Garamond"/>
            <w:bCs/>
            <w:sz w:val="28"/>
            <w:szCs w:val="28"/>
          </w:rPr>
          <w:t>www.vamikvolkan.com</w:t>
        </w:r>
      </w:hyperlink>
    </w:p>
    <w:p w:rsidR="00667E7E" w:rsidRPr="006F1E3F" w:rsidRDefault="001553FC" w:rsidP="00667E7E">
      <w:pPr>
        <w:numPr>
          <w:ilvl w:val="0"/>
          <w:numId w:val="45"/>
        </w:numPr>
        <w:jc w:val="both"/>
        <w:rPr>
          <w:rFonts w:ascii="Garamond" w:hAnsi="Garamond"/>
          <w:sz w:val="28"/>
          <w:szCs w:val="28"/>
          <w:lang w:val="en-US"/>
        </w:rPr>
      </w:pPr>
      <w:r w:rsidRPr="006F1E3F">
        <w:rPr>
          <w:rFonts w:ascii="Garamond" w:hAnsi="Garamond"/>
          <w:sz w:val="28"/>
          <w:szCs w:val="28"/>
          <w:lang w:val="en-US"/>
        </w:rPr>
        <w:t xml:space="preserve">(2000) </w:t>
      </w:r>
      <w:r w:rsidR="00A813BE" w:rsidRPr="009835F2">
        <w:rPr>
          <w:rFonts w:ascii="Garamond" w:hAnsi="Garamond"/>
          <w:i/>
          <w:sz w:val="28"/>
          <w:szCs w:val="28"/>
          <w:lang w:val="en-US"/>
        </w:rPr>
        <w:t>Traumatized societies and psychological care: expanding the concept of preventive medicine</w:t>
      </w:r>
      <w:r w:rsidR="00D61E27" w:rsidRPr="006F1E3F">
        <w:rPr>
          <w:rFonts w:ascii="Garamond" w:hAnsi="Garamond"/>
          <w:sz w:val="28"/>
          <w:szCs w:val="28"/>
          <w:lang w:val="en-US"/>
        </w:rPr>
        <w:t xml:space="preserve">, </w:t>
      </w:r>
      <w:r w:rsidR="009835F2">
        <w:rPr>
          <w:rFonts w:ascii="Garamond" w:hAnsi="Garamond"/>
          <w:bCs/>
          <w:sz w:val="28"/>
          <w:szCs w:val="28"/>
          <w:lang w:val="en-US"/>
        </w:rPr>
        <w:t xml:space="preserve"> consultabil</w:t>
      </w:r>
      <w:r w:rsidR="00D61E27" w:rsidRPr="006F1E3F">
        <w:rPr>
          <w:rFonts w:ascii="Garamond" w:hAnsi="Garamond"/>
          <w:bCs/>
          <w:sz w:val="28"/>
          <w:szCs w:val="28"/>
          <w:lang w:val="en-US"/>
        </w:rPr>
        <w:t xml:space="preserve">e on line sul sito </w:t>
      </w:r>
      <w:hyperlink r:id="rId13" w:history="1">
        <w:r w:rsidR="00D61E27" w:rsidRPr="006F1E3F">
          <w:rPr>
            <w:rStyle w:val="Collegamentoipertestuale"/>
            <w:rFonts w:ascii="Garamond" w:hAnsi="Garamond"/>
            <w:bCs/>
            <w:sz w:val="28"/>
            <w:szCs w:val="28"/>
            <w:lang w:val="en-US"/>
          </w:rPr>
          <w:t>www.vamikvolkan.com</w:t>
        </w:r>
      </w:hyperlink>
    </w:p>
    <w:p w:rsidR="00D61E27" w:rsidRPr="006F1E3F" w:rsidRDefault="00667E7E" w:rsidP="00667E7E">
      <w:pPr>
        <w:numPr>
          <w:ilvl w:val="0"/>
          <w:numId w:val="45"/>
        </w:numPr>
        <w:jc w:val="both"/>
        <w:rPr>
          <w:rFonts w:ascii="Garamond" w:hAnsi="Garamond"/>
          <w:sz w:val="28"/>
          <w:szCs w:val="28"/>
          <w:lang w:val="en-US"/>
        </w:rPr>
      </w:pPr>
      <w:r w:rsidRPr="006F1E3F">
        <w:rPr>
          <w:rFonts w:ascii="Garamond" w:hAnsi="Garamond"/>
          <w:sz w:val="28"/>
          <w:szCs w:val="28"/>
          <w:lang w:val="en-US"/>
        </w:rPr>
        <w:t xml:space="preserve">(2000) </w:t>
      </w:r>
      <w:r w:rsidR="00D61E27" w:rsidRPr="009835F2">
        <w:rPr>
          <w:rFonts w:ascii="Garamond" w:hAnsi="Garamond"/>
          <w:i/>
          <w:sz w:val="28"/>
          <w:szCs w:val="28"/>
          <w:lang w:val="en-US"/>
        </w:rPr>
        <w:t>Actualized unconcious fantasies and actions</w:t>
      </w:r>
      <w:r w:rsidR="00D61E27" w:rsidRPr="006F1E3F">
        <w:rPr>
          <w:rFonts w:ascii="Garamond" w:hAnsi="Garamond"/>
          <w:sz w:val="28"/>
          <w:szCs w:val="28"/>
          <w:lang w:val="en-US"/>
        </w:rPr>
        <w:t xml:space="preserve">, </w:t>
      </w:r>
      <w:r w:rsidRPr="009835F2">
        <w:rPr>
          <w:rFonts w:ascii="Garamond" w:hAnsi="Garamond"/>
          <w:sz w:val="28"/>
          <w:szCs w:val="28"/>
          <w:lang w:val="en-US"/>
        </w:rPr>
        <w:t>Lecture at the Dutch Psychoanalytic Society, May 17, 2000, consultabile</w:t>
      </w:r>
      <w:r w:rsidRPr="006F1E3F">
        <w:rPr>
          <w:rFonts w:ascii="Garamond" w:eastAsia="Times New Roman" w:hAnsi="Garamond"/>
          <w:b/>
          <w:bCs/>
          <w:i/>
          <w:iCs/>
          <w:color w:val="555555"/>
          <w:sz w:val="24"/>
          <w:szCs w:val="24"/>
          <w:lang w:val="en-US"/>
        </w:rPr>
        <w:t xml:space="preserve"> </w:t>
      </w:r>
      <w:r w:rsidR="00D61E27" w:rsidRPr="006F1E3F">
        <w:rPr>
          <w:rFonts w:ascii="Garamond" w:hAnsi="Garamond"/>
          <w:bCs/>
          <w:sz w:val="28"/>
          <w:szCs w:val="28"/>
          <w:lang w:val="en-US"/>
        </w:rPr>
        <w:t xml:space="preserve">on line sul sito </w:t>
      </w:r>
      <w:hyperlink r:id="rId14" w:history="1">
        <w:r w:rsidR="00D61E27" w:rsidRPr="006F1E3F">
          <w:rPr>
            <w:rStyle w:val="Collegamentoipertestuale"/>
            <w:rFonts w:ascii="Garamond" w:hAnsi="Garamond"/>
            <w:bCs/>
            <w:sz w:val="28"/>
            <w:szCs w:val="28"/>
            <w:lang w:val="en-US"/>
          </w:rPr>
          <w:t>www.vamikvolkan.com</w:t>
        </w:r>
      </w:hyperlink>
    </w:p>
    <w:p w:rsidR="00A03F66" w:rsidRPr="006F1E3F" w:rsidRDefault="00A03F66" w:rsidP="00A03F66">
      <w:pPr>
        <w:numPr>
          <w:ilvl w:val="0"/>
          <w:numId w:val="45"/>
        </w:numPr>
        <w:jc w:val="both"/>
        <w:rPr>
          <w:rFonts w:ascii="Garamond" w:hAnsi="Garamond"/>
          <w:sz w:val="28"/>
          <w:szCs w:val="28"/>
        </w:rPr>
      </w:pPr>
      <w:r w:rsidRPr="006F1E3F">
        <w:rPr>
          <w:rFonts w:ascii="Garamond" w:hAnsi="Garamond"/>
          <w:sz w:val="28"/>
          <w:szCs w:val="28"/>
          <w:lang w:val="en-US"/>
        </w:rPr>
        <w:t xml:space="preserve">(2001) </w:t>
      </w:r>
      <w:r w:rsidRPr="006F1E3F">
        <w:rPr>
          <w:rFonts w:ascii="Garamond" w:hAnsi="Garamond"/>
          <w:bCs/>
          <w:i/>
          <w:sz w:val="28"/>
          <w:szCs w:val="28"/>
          <w:lang w:val="en-US"/>
        </w:rPr>
        <w:t xml:space="preserve">Transgenerational Transmissions and “Chosen Trauma”. An Aspect of Large-Group Identity. </w:t>
      </w:r>
      <w:r w:rsidRPr="006F1E3F">
        <w:rPr>
          <w:rFonts w:ascii="Garamond" w:hAnsi="Garamond"/>
          <w:bCs/>
          <w:sz w:val="28"/>
          <w:szCs w:val="28"/>
          <w:lang w:val="en-US"/>
        </w:rPr>
        <w:t xml:space="preserve">Group Analysis, 34:79-97. consultabile </w:t>
      </w:r>
      <w:r w:rsidRPr="006F1E3F">
        <w:rPr>
          <w:rFonts w:ascii="Garamond" w:hAnsi="Garamond"/>
          <w:bCs/>
          <w:sz w:val="28"/>
          <w:szCs w:val="28"/>
        </w:rPr>
        <w:t xml:space="preserve">on line sul sito </w:t>
      </w:r>
      <w:hyperlink r:id="rId15" w:history="1">
        <w:r w:rsidRPr="006F1E3F">
          <w:rPr>
            <w:rStyle w:val="Collegamentoipertestuale"/>
            <w:rFonts w:ascii="Garamond" w:hAnsi="Garamond"/>
            <w:bCs/>
            <w:sz w:val="28"/>
            <w:szCs w:val="28"/>
          </w:rPr>
          <w:t>www.vamikvolkan.com</w:t>
        </w:r>
      </w:hyperlink>
    </w:p>
    <w:p w:rsidR="00A03F66" w:rsidRPr="006F1E3F" w:rsidRDefault="00A03F66" w:rsidP="00A03F66">
      <w:pPr>
        <w:numPr>
          <w:ilvl w:val="0"/>
          <w:numId w:val="45"/>
        </w:numPr>
        <w:jc w:val="both"/>
        <w:rPr>
          <w:rFonts w:ascii="Garamond" w:hAnsi="Garamond"/>
          <w:sz w:val="28"/>
          <w:szCs w:val="28"/>
        </w:rPr>
      </w:pPr>
      <w:r w:rsidRPr="006F1E3F">
        <w:rPr>
          <w:rFonts w:ascii="Garamond" w:hAnsi="Garamond"/>
          <w:bCs/>
          <w:sz w:val="28"/>
          <w:szCs w:val="28"/>
        </w:rPr>
        <w:t xml:space="preserve">(2006) </w:t>
      </w:r>
      <w:r w:rsidRPr="009835F2">
        <w:rPr>
          <w:rFonts w:ascii="Garamond" w:hAnsi="Garamond"/>
          <w:bCs/>
          <w:i/>
          <w:sz w:val="28"/>
          <w:szCs w:val="28"/>
        </w:rPr>
        <w:t>Large Group: identità, processi di regressione e violenza di massa</w:t>
      </w:r>
      <w:r w:rsidR="009835F2">
        <w:rPr>
          <w:rFonts w:ascii="Garamond" w:hAnsi="Garamond"/>
          <w:bCs/>
          <w:i/>
          <w:sz w:val="28"/>
          <w:szCs w:val="28"/>
        </w:rPr>
        <w:t>,</w:t>
      </w:r>
      <w:r w:rsidRPr="006F1E3F">
        <w:rPr>
          <w:rFonts w:ascii="Garamond" w:hAnsi="Garamond"/>
          <w:bCs/>
          <w:sz w:val="28"/>
          <w:szCs w:val="28"/>
        </w:rPr>
        <w:t xml:space="preserve"> in: Gruppi, n.°3 vol. VII</w:t>
      </w:r>
    </w:p>
    <w:p w:rsidR="00667E7E" w:rsidRPr="006F1E3F" w:rsidRDefault="00667E7E" w:rsidP="00667E7E">
      <w:pPr>
        <w:numPr>
          <w:ilvl w:val="0"/>
          <w:numId w:val="45"/>
        </w:numPr>
        <w:jc w:val="both"/>
        <w:rPr>
          <w:rFonts w:ascii="Garamond" w:hAnsi="Garamond"/>
          <w:sz w:val="28"/>
          <w:szCs w:val="28"/>
          <w:lang w:val="en-US"/>
        </w:rPr>
      </w:pPr>
      <w:r w:rsidRPr="006F1E3F">
        <w:rPr>
          <w:rFonts w:ascii="Garamond" w:hAnsi="Garamond"/>
          <w:sz w:val="28"/>
          <w:szCs w:val="28"/>
        </w:rPr>
        <w:t xml:space="preserve"> </w:t>
      </w:r>
      <w:r w:rsidR="00EC2021" w:rsidRPr="006F1E3F">
        <w:rPr>
          <w:rFonts w:ascii="Garamond" w:hAnsi="Garamond"/>
          <w:sz w:val="28"/>
          <w:szCs w:val="28"/>
          <w:lang w:val="en-US"/>
        </w:rPr>
        <w:t xml:space="preserve">(2008) </w:t>
      </w:r>
      <w:r w:rsidR="007329AD" w:rsidRPr="009835F2">
        <w:rPr>
          <w:rFonts w:ascii="Garamond" w:hAnsi="Garamond"/>
          <w:i/>
          <w:sz w:val="28"/>
          <w:szCs w:val="28"/>
          <w:lang w:val="en-US"/>
        </w:rPr>
        <w:t>Trauma, identity and search for a solution in Cyprus</w:t>
      </w:r>
      <w:r w:rsidRPr="006F1E3F">
        <w:rPr>
          <w:rFonts w:ascii="Garamond" w:hAnsi="Garamond"/>
          <w:sz w:val="28"/>
          <w:szCs w:val="28"/>
          <w:lang w:val="en-US"/>
        </w:rPr>
        <w:t>, Insight Turkey, 10: pp.95-110, Published in Turkey</w:t>
      </w:r>
      <w:r w:rsidR="00D61E27" w:rsidRPr="006F1E3F">
        <w:rPr>
          <w:rFonts w:ascii="Garamond" w:hAnsi="Garamond"/>
          <w:sz w:val="28"/>
          <w:szCs w:val="28"/>
          <w:lang w:val="en-US"/>
        </w:rPr>
        <w:t xml:space="preserve">, </w:t>
      </w:r>
      <w:r w:rsidRPr="006F1E3F">
        <w:rPr>
          <w:rFonts w:ascii="Garamond" w:hAnsi="Garamond"/>
          <w:sz w:val="28"/>
          <w:szCs w:val="28"/>
          <w:lang w:val="en-US"/>
        </w:rPr>
        <w:t>consultabil</w:t>
      </w:r>
      <w:r w:rsidR="00D61E27" w:rsidRPr="006F1E3F">
        <w:rPr>
          <w:rFonts w:ascii="Garamond" w:hAnsi="Garamond"/>
          <w:bCs/>
          <w:sz w:val="28"/>
          <w:szCs w:val="28"/>
          <w:lang w:val="en-US"/>
        </w:rPr>
        <w:t xml:space="preserve">e on line sul sito </w:t>
      </w:r>
      <w:hyperlink r:id="rId16" w:history="1">
        <w:r w:rsidR="00D61E27" w:rsidRPr="006F1E3F">
          <w:rPr>
            <w:rStyle w:val="Collegamentoipertestuale"/>
            <w:rFonts w:ascii="Garamond" w:hAnsi="Garamond"/>
            <w:bCs/>
            <w:sz w:val="28"/>
            <w:szCs w:val="28"/>
            <w:lang w:val="en-US"/>
          </w:rPr>
          <w:t>www.vamikvolkan.com</w:t>
        </w:r>
      </w:hyperlink>
      <w:r w:rsidRPr="006F1E3F">
        <w:rPr>
          <w:rFonts w:ascii="Garamond" w:hAnsi="Garamond"/>
          <w:sz w:val="28"/>
          <w:szCs w:val="28"/>
          <w:lang w:val="en-US"/>
        </w:rPr>
        <w:t xml:space="preserve"> </w:t>
      </w:r>
    </w:p>
    <w:p w:rsidR="007329AD" w:rsidRPr="006F1E3F" w:rsidRDefault="00667E7E" w:rsidP="00A03F66">
      <w:pPr>
        <w:numPr>
          <w:ilvl w:val="0"/>
          <w:numId w:val="45"/>
        </w:numPr>
        <w:jc w:val="both"/>
        <w:rPr>
          <w:rFonts w:ascii="Garamond" w:hAnsi="Garamond"/>
          <w:sz w:val="28"/>
          <w:szCs w:val="28"/>
          <w:lang w:val="en-US"/>
        </w:rPr>
      </w:pPr>
      <w:r w:rsidRPr="006F1E3F">
        <w:rPr>
          <w:rFonts w:ascii="Garamond" w:hAnsi="Garamond"/>
          <w:sz w:val="28"/>
          <w:szCs w:val="28"/>
          <w:lang w:val="en-US"/>
        </w:rPr>
        <w:t xml:space="preserve">(2009) </w:t>
      </w:r>
      <w:r w:rsidRPr="009835F2">
        <w:rPr>
          <w:rFonts w:ascii="Garamond" w:hAnsi="Garamond"/>
          <w:i/>
          <w:sz w:val="28"/>
          <w:szCs w:val="28"/>
          <w:lang w:val="en-US"/>
        </w:rPr>
        <w:t>Large-Group Identity, International relationship and Psychoanalysis</w:t>
      </w:r>
      <w:r w:rsidRPr="006F1E3F">
        <w:rPr>
          <w:rFonts w:ascii="Garamond" w:hAnsi="Garamond"/>
          <w:sz w:val="28"/>
          <w:szCs w:val="28"/>
          <w:lang w:val="en-US"/>
        </w:rPr>
        <w:t>. International Forum of Psychoanalysis (published in Sweden)</w:t>
      </w:r>
      <w:r w:rsidRPr="006F1E3F">
        <w:rPr>
          <w:rFonts w:ascii="Garamond" w:hAnsi="Garamond"/>
          <w:bCs/>
          <w:sz w:val="28"/>
          <w:szCs w:val="28"/>
          <w:lang w:val="en-US"/>
        </w:rPr>
        <w:t xml:space="preserve"> consultabile on line sul sito </w:t>
      </w:r>
      <w:hyperlink r:id="rId17" w:history="1">
        <w:r w:rsidRPr="006F1E3F">
          <w:rPr>
            <w:rStyle w:val="Collegamentoipertestuale"/>
            <w:rFonts w:ascii="Garamond" w:hAnsi="Garamond"/>
            <w:bCs/>
            <w:sz w:val="28"/>
            <w:szCs w:val="28"/>
            <w:lang w:val="en-US"/>
          </w:rPr>
          <w:t>www.vamikvolkan.com</w:t>
        </w:r>
      </w:hyperlink>
    </w:p>
    <w:p w:rsidR="007206E0" w:rsidRPr="006F1E3F" w:rsidRDefault="007206E0" w:rsidP="007206E0">
      <w:pPr>
        <w:ind w:left="360"/>
        <w:jc w:val="both"/>
        <w:rPr>
          <w:rFonts w:ascii="Garamond" w:hAnsi="Garamond"/>
          <w:sz w:val="28"/>
          <w:szCs w:val="28"/>
          <w:lang w:val="en-US"/>
        </w:rPr>
      </w:pPr>
      <w:r w:rsidRPr="006F1E3F">
        <w:rPr>
          <w:rFonts w:ascii="Garamond" w:hAnsi="Garamond"/>
          <w:sz w:val="28"/>
          <w:szCs w:val="28"/>
          <w:lang w:val="en-US"/>
        </w:rPr>
        <w:t xml:space="preserve">Schneider, </w:t>
      </w:r>
      <w:r w:rsidR="006F1E3F">
        <w:rPr>
          <w:rFonts w:ascii="Garamond" w:hAnsi="Garamond"/>
          <w:sz w:val="28"/>
          <w:szCs w:val="28"/>
          <w:lang w:val="en-US"/>
        </w:rPr>
        <w:t xml:space="preserve"> S., Weinberg, H. (2003)</w:t>
      </w:r>
      <w:r w:rsidRPr="006F1E3F">
        <w:rPr>
          <w:rFonts w:ascii="Garamond" w:hAnsi="Garamond"/>
          <w:sz w:val="28"/>
          <w:szCs w:val="28"/>
          <w:lang w:val="en-US"/>
        </w:rPr>
        <w:t xml:space="preserve"> </w:t>
      </w:r>
      <w:r w:rsidR="006F1E3F">
        <w:rPr>
          <w:rFonts w:ascii="Garamond" w:hAnsi="Garamond"/>
          <w:i/>
          <w:sz w:val="28"/>
          <w:szCs w:val="28"/>
          <w:lang w:val="en-US"/>
        </w:rPr>
        <w:t>The Large Group Re-V</w:t>
      </w:r>
      <w:r w:rsidRPr="006F1E3F">
        <w:rPr>
          <w:rFonts w:ascii="Garamond" w:hAnsi="Garamond"/>
          <w:i/>
          <w:sz w:val="28"/>
          <w:szCs w:val="28"/>
          <w:lang w:val="en-US"/>
        </w:rPr>
        <w:t>isited</w:t>
      </w:r>
      <w:r w:rsidR="006F1E3F">
        <w:rPr>
          <w:rFonts w:ascii="Garamond" w:hAnsi="Garamond"/>
          <w:i/>
          <w:sz w:val="28"/>
          <w:szCs w:val="28"/>
          <w:lang w:val="en-US"/>
        </w:rPr>
        <w:t xml:space="preserve">, The Herd, Primal Horde, Crowds and Masses. </w:t>
      </w:r>
      <w:r w:rsidR="006F1E3F">
        <w:rPr>
          <w:rFonts w:ascii="Garamond" w:hAnsi="Garamond"/>
          <w:sz w:val="28"/>
          <w:szCs w:val="28"/>
          <w:lang w:val="en-US"/>
        </w:rPr>
        <w:t>Jessica Kingsley Publishers, London and Philadelphia.</w:t>
      </w:r>
    </w:p>
    <w:p w:rsidR="007206E0" w:rsidRPr="006F1E3F" w:rsidRDefault="007206E0" w:rsidP="007206E0">
      <w:pPr>
        <w:ind w:left="360"/>
        <w:jc w:val="both"/>
        <w:rPr>
          <w:rFonts w:ascii="Garamond" w:hAnsi="Garamond"/>
          <w:sz w:val="28"/>
          <w:szCs w:val="28"/>
          <w:lang w:val="en-US"/>
        </w:rPr>
      </w:pPr>
      <w:r w:rsidRPr="006F1E3F">
        <w:rPr>
          <w:rFonts w:ascii="Garamond" w:hAnsi="Garamond"/>
          <w:sz w:val="28"/>
          <w:szCs w:val="28"/>
          <w:lang w:val="en-US"/>
        </w:rPr>
        <w:t>Schneider</w:t>
      </w:r>
      <w:r w:rsidR="006F1E3F">
        <w:rPr>
          <w:rFonts w:ascii="Garamond" w:hAnsi="Garamond"/>
          <w:sz w:val="28"/>
          <w:szCs w:val="28"/>
          <w:lang w:val="en-US"/>
        </w:rPr>
        <w:t xml:space="preserve">, S. (2003) </w:t>
      </w:r>
      <w:r w:rsidRPr="006F1E3F">
        <w:rPr>
          <w:rFonts w:ascii="Garamond" w:hAnsi="Garamond"/>
          <w:i/>
          <w:sz w:val="28"/>
          <w:szCs w:val="28"/>
          <w:lang w:val="en-US"/>
        </w:rPr>
        <w:t xml:space="preserve">The mystical and the spiritual in the large group, </w:t>
      </w:r>
      <w:r w:rsidRPr="006F1E3F">
        <w:rPr>
          <w:rFonts w:ascii="Garamond" w:hAnsi="Garamond"/>
          <w:sz w:val="28"/>
          <w:szCs w:val="28"/>
          <w:lang w:val="en-US"/>
        </w:rPr>
        <w:t>in the large group re-visited, op.cit.</w:t>
      </w:r>
    </w:p>
    <w:p w:rsidR="007206E0" w:rsidRPr="00876253" w:rsidRDefault="007206E0" w:rsidP="00876253">
      <w:pPr>
        <w:ind w:left="426"/>
        <w:jc w:val="both"/>
        <w:rPr>
          <w:rFonts w:ascii="Garamond" w:hAnsi="Garamond"/>
          <w:sz w:val="28"/>
          <w:szCs w:val="28"/>
          <w:lang w:val="en-US"/>
        </w:rPr>
      </w:pPr>
      <w:r w:rsidRPr="00876253">
        <w:rPr>
          <w:rFonts w:ascii="Garamond" w:hAnsi="Garamond"/>
          <w:sz w:val="28"/>
          <w:szCs w:val="28"/>
          <w:lang w:val="en-US"/>
        </w:rPr>
        <w:t>Schutzenberger</w:t>
      </w:r>
      <w:r w:rsidR="006F1E3F" w:rsidRPr="00876253">
        <w:rPr>
          <w:rFonts w:ascii="Garamond" w:hAnsi="Garamond"/>
          <w:sz w:val="28"/>
          <w:szCs w:val="28"/>
          <w:lang w:val="en-US"/>
        </w:rPr>
        <w:t xml:space="preserve">, </w:t>
      </w:r>
      <w:r w:rsidRPr="00876253">
        <w:rPr>
          <w:rFonts w:ascii="Garamond" w:hAnsi="Garamond"/>
          <w:sz w:val="28"/>
          <w:szCs w:val="28"/>
          <w:lang w:val="en-US"/>
        </w:rPr>
        <w:t xml:space="preserve"> A.A.</w:t>
      </w:r>
      <w:r w:rsidR="006F1E3F" w:rsidRPr="00876253">
        <w:rPr>
          <w:rFonts w:ascii="Garamond" w:hAnsi="Garamond"/>
          <w:sz w:val="28"/>
          <w:szCs w:val="28"/>
          <w:lang w:val="en-US"/>
        </w:rPr>
        <w:t xml:space="preserve"> (1993)</w:t>
      </w:r>
      <w:r w:rsidR="00876253" w:rsidRPr="00876253">
        <w:rPr>
          <w:rFonts w:ascii="Garamond" w:hAnsi="Garamond"/>
          <w:sz w:val="28"/>
          <w:szCs w:val="28"/>
          <w:lang w:val="en-US"/>
        </w:rPr>
        <w:t xml:space="preserve"> "Aïe, mes aïux!</w:t>
      </w:r>
      <w:r w:rsidR="00876253">
        <w:rPr>
          <w:rFonts w:ascii="Garamond" w:hAnsi="Garamond"/>
          <w:sz w:val="28"/>
          <w:szCs w:val="28"/>
          <w:lang w:val="en-US"/>
        </w:rPr>
        <w:t xml:space="preserve"> Liesn Transgénérationnels, secrets de famille, syndrome d'anniversaire, transmission des traumatismes et pratique du génosociogramme. Tr. it.</w:t>
      </w:r>
      <w:r w:rsidR="006F1E3F" w:rsidRPr="00876253">
        <w:rPr>
          <w:rFonts w:ascii="Garamond" w:hAnsi="Garamond"/>
          <w:sz w:val="28"/>
          <w:szCs w:val="28"/>
          <w:lang w:val="en-US"/>
        </w:rPr>
        <w:t xml:space="preserve"> </w:t>
      </w:r>
      <w:r w:rsidRPr="00876253">
        <w:rPr>
          <w:rFonts w:ascii="Garamond" w:hAnsi="Garamond"/>
          <w:sz w:val="28"/>
          <w:szCs w:val="28"/>
          <w:lang w:val="en-US"/>
        </w:rPr>
        <w:t xml:space="preserve"> </w:t>
      </w:r>
      <w:r w:rsidRPr="00876253">
        <w:rPr>
          <w:rFonts w:ascii="Garamond" w:hAnsi="Garamond"/>
          <w:i/>
          <w:sz w:val="28"/>
          <w:szCs w:val="28"/>
          <w:lang w:val="en-US"/>
        </w:rPr>
        <w:t>La sindrome degli antenati.</w:t>
      </w:r>
      <w:r w:rsidR="00876253">
        <w:rPr>
          <w:rFonts w:ascii="Garamond" w:hAnsi="Garamond"/>
          <w:i/>
          <w:sz w:val="28"/>
          <w:szCs w:val="28"/>
          <w:lang w:val="en-US"/>
        </w:rPr>
        <w:t xml:space="preserve"> </w:t>
      </w:r>
      <w:r w:rsidR="00876253">
        <w:rPr>
          <w:rFonts w:ascii="Garamond" w:hAnsi="Garamond"/>
          <w:sz w:val="28"/>
          <w:szCs w:val="28"/>
          <w:lang w:val="en-US"/>
        </w:rPr>
        <w:t>Di Renzo Editore, Roma</w:t>
      </w:r>
    </w:p>
    <w:p w:rsidR="007206E0" w:rsidRPr="006F1E3F" w:rsidRDefault="006F1E3F" w:rsidP="007206E0">
      <w:pPr>
        <w:ind w:firstLine="360"/>
        <w:jc w:val="both"/>
        <w:rPr>
          <w:rFonts w:ascii="Garamond" w:hAnsi="Garamond"/>
          <w:sz w:val="28"/>
          <w:szCs w:val="28"/>
          <w:lang w:val="en-US"/>
        </w:rPr>
      </w:pPr>
      <w:r>
        <w:rPr>
          <w:rFonts w:ascii="Garamond" w:hAnsi="Garamond"/>
          <w:sz w:val="28"/>
          <w:szCs w:val="28"/>
          <w:lang w:val="en-US"/>
        </w:rPr>
        <w:t xml:space="preserve">Wilke, G. (2003) </w:t>
      </w:r>
      <w:r w:rsidR="007206E0" w:rsidRPr="006F1E3F">
        <w:rPr>
          <w:rFonts w:ascii="Garamond" w:hAnsi="Garamond"/>
          <w:i/>
          <w:sz w:val="28"/>
          <w:szCs w:val="28"/>
          <w:lang w:val="en-US"/>
        </w:rPr>
        <w:t>Chaos and Order in the large Group</w:t>
      </w:r>
      <w:r w:rsidR="007206E0" w:rsidRPr="006F1E3F">
        <w:rPr>
          <w:rFonts w:ascii="Garamond" w:hAnsi="Garamond"/>
          <w:sz w:val="28"/>
          <w:szCs w:val="28"/>
          <w:lang w:val="en-US"/>
        </w:rPr>
        <w:t xml:space="preserve">, in the large group re-visited, op.cit. </w:t>
      </w:r>
    </w:p>
    <w:p w:rsidR="007206E0" w:rsidRPr="007206E0" w:rsidRDefault="007206E0" w:rsidP="007206E0">
      <w:pPr>
        <w:jc w:val="both"/>
        <w:rPr>
          <w:rFonts w:ascii="Calibri Light" w:hAnsi="Calibri Light"/>
          <w:sz w:val="28"/>
          <w:szCs w:val="28"/>
          <w:lang w:val="en-US"/>
        </w:rPr>
      </w:pPr>
    </w:p>
    <w:p w:rsidR="007206E0" w:rsidRPr="007206E0" w:rsidRDefault="007206E0" w:rsidP="007206E0">
      <w:pPr>
        <w:ind w:left="360"/>
        <w:jc w:val="both"/>
        <w:rPr>
          <w:rFonts w:ascii="Calibri Light" w:hAnsi="Calibri Light"/>
          <w:sz w:val="28"/>
          <w:szCs w:val="28"/>
          <w:lang w:val="en-US"/>
        </w:rPr>
      </w:pPr>
    </w:p>
    <w:p w:rsidR="007206E0" w:rsidRPr="007206E0" w:rsidRDefault="007206E0" w:rsidP="00D75E02">
      <w:pPr>
        <w:ind w:left="360"/>
        <w:jc w:val="both"/>
        <w:rPr>
          <w:rFonts w:ascii="Calibri Light" w:hAnsi="Calibri Light"/>
          <w:sz w:val="28"/>
          <w:szCs w:val="28"/>
          <w:lang w:val="en-US"/>
        </w:rPr>
      </w:pPr>
    </w:p>
    <w:p w:rsidR="009453E6" w:rsidRPr="007206E0" w:rsidRDefault="00F427ED" w:rsidP="00D75E02">
      <w:pPr>
        <w:rPr>
          <w:rFonts w:ascii="Calibri Light" w:hAnsi="Calibri Light"/>
          <w:sz w:val="28"/>
          <w:szCs w:val="28"/>
          <w:lang w:val="en-US"/>
        </w:rPr>
      </w:pPr>
      <w:r w:rsidRPr="007206E0">
        <w:rPr>
          <w:rFonts w:ascii="Calibri Light" w:hAnsi="Calibri Light"/>
          <w:sz w:val="28"/>
          <w:szCs w:val="28"/>
          <w:lang w:val="en-US"/>
        </w:rPr>
        <w:t xml:space="preserve"> </w:t>
      </w:r>
    </w:p>
    <w:sectPr w:rsidR="009453E6" w:rsidRPr="007206E0">
      <w:headerReference w:type="default" r:id="rId18"/>
      <w:footerReference w:type="default" r:id="rId19"/>
      <w:pgSz w:w="11900" w:h="16840"/>
      <w:pgMar w:top="1417" w:right="1134" w:bottom="1134"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CB7" w:rsidRDefault="00A81CB7">
      <w:pPr>
        <w:spacing w:after="0" w:line="240" w:lineRule="auto"/>
      </w:pPr>
      <w:r>
        <w:separator/>
      </w:r>
    </w:p>
  </w:endnote>
  <w:endnote w:type="continuationSeparator" w:id="1">
    <w:p w:rsidR="00A81CB7" w:rsidRDefault="00A81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imes New Roman"/>
    <w:charset w:val="00"/>
    <w:family w:val="roman"/>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6E" w:rsidRDefault="00674C6E">
    <w:pPr>
      <w:pStyle w:val="Intestazione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CB7" w:rsidRDefault="00A81CB7">
      <w:pPr>
        <w:spacing w:after="0" w:line="240" w:lineRule="auto"/>
      </w:pPr>
      <w:r>
        <w:separator/>
      </w:r>
    </w:p>
  </w:footnote>
  <w:footnote w:type="continuationSeparator" w:id="1">
    <w:p w:rsidR="00A81CB7" w:rsidRDefault="00A81CB7">
      <w:pPr>
        <w:spacing w:after="0" w:line="240" w:lineRule="auto"/>
      </w:pPr>
      <w:r>
        <w:continuationSeparator/>
      </w:r>
    </w:p>
  </w:footnote>
  <w:footnote w:id="2">
    <w:p w:rsidR="00381E53" w:rsidRDefault="00381E53">
      <w:pPr>
        <w:pStyle w:val="Testonotaapidipagina"/>
      </w:pPr>
      <w:r>
        <w:rPr>
          <w:rStyle w:val="Rimandonotaapidipagina"/>
        </w:rPr>
        <w:footnoteRef/>
      </w:r>
      <w:r>
        <w:t xml:space="preserve"> Relazione presentata al convegno “Nuovi contesti della cura. Implicazioni cliniche nei gruppi non terapeutici”, organizzato da Scuola specializzazione C.O.I.R.A.G. e il Cerchio-gruppoanalisi, Bari, 24 maggio 2014</w:t>
      </w:r>
    </w:p>
  </w:footnote>
  <w:footnote w:id="3">
    <w:p w:rsidR="004C4E04" w:rsidRPr="004C4E04" w:rsidRDefault="004C4E04" w:rsidP="004C4E04">
      <w:pPr>
        <w:pStyle w:val="Testonotaapidipagina"/>
        <w:rPr>
          <w:i/>
        </w:rPr>
      </w:pPr>
      <w:r>
        <w:rPr>
          <w:rStyle w:val="Rimandonotaapidipagina"/>
        </w:rPr>
        <w:footnoteRef/>
      </w:r>
      <w:r>
        <w:t xml:space="preserve"> </w:t>
      </w:r>
      <w:r w:rsidRPr="004C4E04">
        <w:rPr>
          <w:i/>
        </w:rPr>
        <w:t>CSMHI applicato una crescente base teorica e collaudato sul campo della conoscenza a temi quali le tensioni etniche, il razzismo, l'identità nazionale, il terrorismo, i traumi sociali, trasmissioni transgenerazionali, leader-follower relazioni, e altri aspetti di conflitto nazionale e internazionale, in qualità di membro del Comitato per la psichiatria e per gli affari esteri dell’Apa (Associazione psichiatrica americana), tra il 1979 e il 1986, ha promosso una serie di negoziazioni non ufficiali tra importanti personalità israeliane, egiziane e palestinesi, nonché ha partecipato ai negoziati nella ex-Jugoslavia, south ossetia-georgia,ecc…</w:t>
      </w:r>
    </w:p>
    <w:p w:rsidR="004C4E04" w:rsidRDefault="004C4E04">
      <w:pPr>
        <w:pStyle w:val="Testonotaapidipagina"/>
      </w:pPr>
    </w:p>
  </w:footnote>
  <w:footnote w:id="4">
    <w:p w:rsidR="004C4E04" w:rsidRDefault="004C4E04">
      <w:pPr>
        <w:pStyle w:val="Testonotaapidipagina"/>
      </w:pPr>
      <w:r>
        <w:rPr>
          <w:rStyle w:val="Rimandonotaapidipagina"/>
        </w:rPr>
        <w:footnoteRef/>
      </w:r>
      <w:r>
        <w:t xml:space="preserve"> </w:t>
      </w:r>
      <w:r w:rsidRPr="004C4E04">
        <w:rPr>
          <w:i/>
        </w:rPr>
        <w:t xml:space="preserve">(prof.ssa di Educazione Interculturale c/o Università dPhillips-University Marburg, Germania. Gruppoanalista e consulente in </w:t>
      </w:r>
      <w:r w:rsidR="008B64DF" w:rsidRPr="004C4E04">
        <w:rPr>
          <w:i/>
        </w:rPr>
        <w:t>Organizza</w:t>
      </w:r>
      <w:r w:rsidR="008B64DF">
        <w:rPr>
          <w:i/>
          <w:lang w:val="it-IT"/>
        </w:rPr>
        <w:t>z</w:t>
      </w:r>
      <w:r w:rsidRPr="004C4E04">
        <w:rPr>
          <w:i/>
        </w:rPr>
        <w:t xml:space="preserve">ioni nazionali e internazionali. Si occupa di migrazioni, fondamentalismo cristiano in </w:t>
      </w:r>
      <w:r w:rsidR="008B64DF">
        <w:rPr>
          <w:i/>
          <w:lang w:val="it-IT"/>
        </w:rPr>
        <w:t>America</w:t>
      </w:r>
      <w:r w:rsidRPr="004C4E04">
        <w:rPr>
          <w:i/>
        </w:rPr>
        <w:t xml:space="preserve"> Latina, studi sulla differenze di genere, supervisioni interculturali, del trauma psicosociale in Guatemala)</w:t>
      </w:r>
    </w:p>
  </w:footnote>
  <w:footnote w:id="5">
    <w:p w:rsidR="00674C6E" w:rsidRDefault="00674C6E">
      <w:pPr>
        <w:pStyle w:val="Testonotaapidipagina"/>
      </w:pPr>
      <w:r>
        <w:rPr>
          <w:rStyle w:val="Rimandonotaapidipagina"/>
        </w:rPr>
        <w:footnoteRef/>
      </w:r>
      <w:r>
        <w:t xml:space="preserve"> (grupponalista, antropologo sociale, lavora privatamente e come consulente indipendente. Membri dell</w:t>
      </w:r>
      <w:r w:rsidR="008B64DF">
        <w:rPr>
          <w:lang w:val="it-IT"/>
        </w:rPr>
        <w:t>’</w:t>
      </w:r>
      <w:r>
        <w:t>istituto di Psicoterapia di Gruppo (IGA; londra), membro del Board of Directors, IAGP, GAS.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6E" w:rsidRDefault="00674C6E">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842"/>
    <w:multiLevelType w:val="multilevel"/>
    <w:tmpl w:val="E1588D7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
    <w:nsid w:val="0A4C429F"/>
    <w:multiLevelType w:val="multilevel"/>
    <w:tmpl w:val="34AE804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
    <w:nsid w:val="0A616ED0"/>
    <w:multiLevelType w:val="multilevel"/>
    <w:tmpl w:val="DD58195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
    <w:nsid w:val="0D342D90"/>
    <w:multiLevelType w:val="multilevel"/>
    <w:tmpl w:val="61A09B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0DFE0BAE"/>
    <w:multiLevelType w:val="multilevel"/>
    <w:tmpl w:val="8CF03F1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10F256D3"/>
    <w:multiLevelType w:val="multilevel"/>
    <w:tmpl w:val="4DFC1D2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12213040"/>
    <w:multiLevelType w:val="hybridMultilevel"/>
    <w:tmpl w:val="69D69136"/>
    <w:lvl w:ilvl="0" w:tplc="2CC60B44">
      <w:numFmt w:val="bullet"/>
      <w:lvlText w:val="-"/>
      <w:lvlJc w:val="left"/>
      <w:pPr>
        <w:ind w:left="720" w:hanging="360"/>
      </w:pPr>
      <w:rPr>
        <w:rFonts w:ascii="Calibri Light" w:eastAsia="Calibri" w:hAnsi="Calibri Light"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266DCE"/>
    <w:multiLevelType w:val="multilevel"/>
    <w:tmpl w:val="812E416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nsid w:val="136D647C"/>
    <w:multiLevelType w:val="multilevel"/>
    <w:tmpl w:val="5DEED4CA"/>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9">
    <w:nsid w:val="160C71B1"/>
    <w:multiLevelType w:val="multilevel"/>
    <w:tmpl w:val="C6380B9E"/>
    <w:lvl w:ilvl="0">
      <w:numFmt w:val="bullet"/>
      <w:lvlText w:val="●"/>
      <w:lvlJc w:val="left"/>
      <w:rPr>
        <w:rFonts w:ascii="Trebuchet MS Bold" w:eastAsia="Trebuchet MS Bold" w:hAnsi="Trebuchet MS Bold" w:cs="Trebuchet MS Bold"/>
        <w:position w:val="0"/>
      </w:rPr>
    </w:lvl>
    <w:lvl w:ilvl="1">
      <w:start w:val="1"/>
      <w:numFmt w:val="bullet"/>
      <w:lvlText w:val="●"/>
      <w:lvlJc w:val="left"/>
      <w:rPr>
        <w:rFonts w:ascii="Trebuchet MS Bold" w:eastAsia="Trebuchet MS Bold" w:hAnsi="Trebuchet MS Bold" w:cs="Trebuchet MS Bold"/>
        <w:position w:val="0"/>
      </w:rPr>
    </w:lvl>
    <w:lvl w:ilvl="2">
      <w:start w:val="1"/>
      <w:numFmt w:val="bullet"/>
      <w:lvlText w:val="●"/>
      <w:lvlJc w:val="left"/>
      <w:rPr>
        <w:rFonts w:ascii="Trebuchet MS Bold" w:eastAsia="Trebuchet MS Bold" w:hAnsi="Trebuchet MS Bold" w:cs="Trebuchet MS Bold"/>
        <w:position w:val="0"/>
      </w:rPr>
    </w:lvl>
    <w:lvl w:ilvl="3">
      <w:start w:val="1"/>
      <w:numFmt w:val="bullet"/>
      <w:lvlText w:val="●"/>
      <w:lvlJc w:val="left"/>
      <w:rPr>
        <w:rFonts w:ascii="Trebuchet MS Bold" w:eastAsia="Trebuchet MS Bold" w:hAnsi="Trebuchet MS Bold" w:cs="Trebuchet MS Bold"/>
        <w:position w:val="0"/>
      </w:rPr>
    </w:lvl>
    <w:lvl w:ilvl="4">
      <w:start w:val="1"/>
      <w:numFmt w:val="bullet"/>
      <w:lvlText w:val="●"/>
      <w:lvlJc w:val="left"/>
      <w:rPr>
        <w:rFonts w:ascii="Trebuchet MS Bold" w:eastAsia="Trebuchet MS Bold" w:hAnsi="Trebuchet MS Bold" w:cs="Trebuchet MS Bold"/>
        <w:position w:val="0"/>
      </w:rPr>
    </w:lvl>
    <w:lvl w:ilvl="5">
      <w:start w:val="1"/>
      <w:numFmt w:val="bullet"/>
      <w:lvlText w:val="●"/>
      <w:lvlJc w:val="left"/>
      <w:rPr>
        <w:rFonts w:ascii="Trebuchet MS Bold" w:eastAsia="Trebuchet MS Bold" w:hAnsi="Trebuchet MS Bold" w:cs="Trebuchet MS Bold"/>
        <w:position w:val="0"/>
      </w:rPr>
    </w:lvl>
    <w:lvl w:ilvl="6">
      <w:start w:val="1"/>
      <w:numFmt w:val="bullet"/>
      <w:lvlText w:val="●"/>
      <w:lvlJc w:val="left"/>
      <w:rPr>
        <w:rFonts w:ascii="Trebuchet MS Bold" w:eastAsia="Trebuchet MS Bold" w:hAnsi="Trebuchet MS Bold" w:cs="Trebuchet MS Bold"/>
        <w:position w:val="0"/>
      </w:rPr>
    </w:lvl>
    <w:lvl w:ilvl="7">
      <w:start w:val="1"/>
      <w:numFmt w:val="bullet"/>
      <w:lvlText w:val="●"/>
      <w:lvlJc w:val="left"/>
      <w:rPr>
        <w:rFonts w:ascii="Trebuchet MS Bold" w:eastAsia="Trebuchet MS Bold" w:hAnsi="Trebuchet MS Bold" w:cs="Trebuchet MS Bold"/>
        <w:position w:val="0"/>
      </w:rPr>
    </w:lvl>
    <w:lvl w:ilvl="8">
      <w:start w:val="1"/>
      <w:numFmt w:val="bullet"/>
      <w:lvlText w:val="●"/>
      <w:lvlJc w:val="left"/>
      <w:rPr>
        <w:rFonts w:ascii="Trebuchet MS Bold" w:eastAsia="Trebuchet MS Bold" w:hAnsi="Trebuchet MS Bold" w:cs="Trebuchet MS Bold"/>
        <w:position w:val="0"/>
      </w:rPr>
    </w:lvl>
  </w:abstractNum>
  <w:abstractNum w:abstractNumId="10">
    <w:nsid w:val="1769560B"/>
    <w:multiLevelType w:val="multilevel"/>
    <w:tmpl w:val="415A942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nsid w:val="18B17767"/>
    <w:multiLevelType w:val="multilevel"/>
    <w:tmpl w:val="D6E2247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nsid w:val="1A185259"/>
    <w:multiLevelType w:val="multilevel"/>
    <w:tmpl w:val="F12E0B9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3">
    <w:nsid w:val="1D7F3ADD"/>
    <w:multiLevelType w:val="multilevel"/>
    <w:tmpl w:val="F632873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4">
    <w:nsid w:val="2A18167E"/>
    <w:multiLevelType w:val="multilevel"/>
    <w:tmpl w:val="082498F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5">
    <w:nsid w:val="2C894A57"/>
    <w:multiLevelType w:val="multilevel"/>
    <w:tmpl w:val="412A587A"/>
    <w:styleLink w:val="Elenco2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6">
    <w:nsid w:val="2D3160AF"/>
    <w:multiLevelType w:val="multilevel"/>
    <w:tmpl w:val="A3849A3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7">
    <w:nsid w:val="2F940B49"/>
    <w:multiLevelType w:val="multilevel"/>
    <w:tmpl w:val="27321B9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8">
    <w:nsid w:val="32B519F7"/>
    <w:multiLevelType w:val="multilevel"/>
    <w:tmpl w:val="C216793A"/>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9">
    <w:nsid w:val="33753EEC"/>
    <w:multiLevelType w:val="multilevel"/>
    <w:tmpl w:val="5340187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0">
    <w:nsid w:val="3AA45F20"/>
    <w:multiLevelType w:val="multilevel"/>
    <w:tmpl w:val="5158243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1">
    <w:nsid w:val="3AEA5E20"/>
    <w:multiLevelType w:val="multilevel"/>
    <w:tmpl w:val="62E69EF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2">
    <w:nsid w:val="3DAC2A09"/>
    <w:multiLevelType w:val="multilevel"/>
    <w:tmpl w:val="98C64F4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nsid w:val="43BA69EE"/>
    <w:multiLevelType w:val="multilevel"/>
    <w:tmpl w:val="1CBEEEBA"/>
    <w:lvl w:ilvl="0">
      <w:numFmt w:val="bullet"/>
      <w:lvlText w:val="●"/>
      <w:lvlJc w:val="left"/>
      <w:pPr>
        <w:tabs>
          <w:tab w:val="num" w:pos="720"/>
        </w:tabs>
        <w:ind w:left="720" w:hanging="360"/>
      </w:pPr>
      <w:rPr>
        <w:rFonts w:ascii="Trebuchet MS" w:eastAsia="Trebuchet MS" w:hAnsi="Trebuchet MS" w:cs="Trebuchet MS"/>
        <w:b/>
        <w:bCs/>
        <w:i/>
        <w:iCs/>
        <w:position w:val="0"/>
      </w:rPr>
    </w:lvl>
    <w:lvl w:ilvl="1">
      <w:start w:val="1"/>
      <w:numFmt w:val="bullet"/>
      <w:lvlText w:val="●"/>
      <w:lvlJc w:val="left"/>
      <w:pPr>
        <w:tabs>
          <w:tab w:val="num" w:pos="1410"/>
        </w:tabs>
        <w:ind w:left="1410" w:hanging="330"/>
      </w:pPr>
      <w:rPr>
        <w:rFonts w:ascii="Trebuchet MS" w:eastAsia="Trebuchet MS" w:hAnsi="Trebuchet MS" w:cs="Trebuchet MS"/>
        <w:b/>
        <w:bCs/>
        <w:i/>
        <w:iCs/>
        <w:position w:val="0"/>
      </w:rPr>
    </w:lvl>
    <w:lvl w:ilvl="2">
      <w:start w:val="1"/>
      <w:numFmt w:val="bullet"/>
      <w:lvlText w:val="●"/>
      <w:lvlJc w:val="left"/>
      <w:pPr>
        <w:tabs>
          <w:tab w:val="num" w:pos="2130"/>
        </w:tabs>
        <w:ind w:left="2130" w:hanging="330"/>
      </w:pPr>
      <w:rPr>
        <w:rFonts w:ascii="Trebuchet MS" w:eastAsia="Trebuchet MS" w:hAnsi="Trebuchet MS" w:cs="Trebuchet MS"/>
        <w:b/>
        <w:bCs/>
        <w:i/>
        <w:iCs/>
        <w:position w:val="0"/>
      </w:rPr>
    </w:lvl>
    <w:lvl w:ilvl="3">
      <w:start w:val="1"/>
      <w:numFmt w:val="bullet"/>
      <w:lvlText w:val="●"/>
      <w:lvlJc w:val="left"/>
      <w:pPr>
        <w:tabs>
          <w:tab w:val="num" w:pos="2850"/>
        </w:tabs>
        <w:ind w:left="2850" w:hanging="330"/>
      </w:pPr>
      <w:rPr>
        <w:rFonts w:ascii="Trebuchet MS" w:eastAsia="Trebuchet MS" w:hAnsi="Trebuchet MS" w:cs="Trebuchet MS"/>
        <w:b/>
        <w:bCs/>
        <w:i/>
        <w:iCs/>
        <w:position w:val="0"/>
      </w:rPr>
    </w:lvl>
    <w:lvl w:ilvl="4">
      <w:start w:val="1"/>
      <w:numFmt w:val="bullet"/>
      <w:lvlText w:val="●"/>
      <w:lvlJc w:val="left"/>
      <w:pPr>
        <w:tabs>
          <w:tab w:val="num" w:pos="3570"/>
        </w:tabs>
        <w:ind w:left="3570" w:hanging="330"/>
      </w:pPr>
      <w:rPr>
        <w:rFonts w:ascii="Trebuchet MS" w:eastAsia="Trebuchet MS" w:hAnsi="Trebuchet MS" w:cs="Trebuchet MS"/>
        <w:b/>
        <w:bCs/>
        <w:i/>
        <w:iCs/>
        <w:position w:val="0"/>
      </w:rPr>
    </w:lvl>
    <w:lvl w:ilvl="5">
      <w:start w:val="1"/>
      <w:numFmt w:val="bullet"/>
      <w:lvlText w:val="●"/>
      <w:lvlJc w:val="left"/>
      <w:pPr>
        <w:tabs>
          <w:tab w:val="num" w:pos="4290"/>
        </w:tabs>
        <w:ind w:left="4290" w:hanging="330"/>
      </w:pPr>
      <w:rPr>
        <w:rFonts w:ascii="Trebuchet MS" w:eastAsia="Trebuchet MS" w:hAnsi="Trebuchet MS" w:cs="Trebuchet MS"/>
        <w:b/>
        <w:bCs/>
        <w:i/>
        <w:iCs/>
        <w:position w:val="0"/>
      </w:rPr>
    </w:lvl>
    <w:lvl w:ilvl="6">
      <w:start w:val="1"/>
      <w:numFmt w:val="bullet"/>
      <w:lvlText w:val="●"/>
      <w:lvlJc w:val="left"/>
      <w:pPr>
        <w:tabs>
          <w:tab w:val="num" w:pos="5010"/>
        </w:tabs>
        <w:ind w:left="5010" w:hanging="330"/>
      </w:pPr>
      <w:rPr>
        <w:rFonts w:ascii="Trebuchet MS" w:eastAsia="Trebuchet MS" w:hAnsi="Trebuchet MS" w:cs="Trebuchet MS"/>
        <w:b/>
        <w:bCs/>
        <w:i/>
        <w:iCs/>
        <w:position w:val="0"/>
      </w:rPr>
    </w:lvl>
    <w:lvl w:ilvl="7">
      <w:start w:val="1"/>
      <w:numFmt w:val="bullet"/>
      <w:lvlText w:val="●"/>
      <w:lvlJc w:val="left"/>
      <w:pPr>
        <w:tabs>
          <w:tab w:val="num" w:pos="5730"/>
        </w:tabs>
        <w:ind w:left="5730" w:hanging="330"/>
      </w:pPr>
      <w:rPr>
        <w:rFonts w:ascii="Trebuchet MS" w:eastAsia="Trebuchet MS" w:hAnsi="Trebuchet MS" w:cs="Trebuchet MS"/>
        <w:b/>
        <w:bCs/>
        <w:i/>
        <w:iCs/>
        <w:position w:val="0"/>
      </w:rPr>
    </w:lvl>
    <w:lvl w:ilvl="8">
      <w:start w:val="1"/>
      <w:numFmt w:val="bullet"/>
      <w:lvlText w:val="●"/>
      <w:lvlJc w:val="left"/>
      <w:pPr>
        <w:tabs>
          <w:tab w:val="num" w:pos="6450"/>
        </w:tabs>
        <w:ind w:left="6450" w:hanging="330"/>
      </w:pPr>
      <w:rPr>
        <w:rFonts w:ascii="Trebuchet MS" w:eastAsia="Trebuchet MS" w:hAnsi="Trebuchet MS" w:cs="Trebuchet MS"/>
        <w:b/>
        <w:bCs/>
        <w:i/>
        <w:iCs/>
        <w:position w:val="0"/>
      </w:rPr>
    </w:lvl>
  </w:abstractNum>
  <w:abstractNum w:abstractNumId="24">
    <w:nsid w:val="454E7BE3"/>
    <w:multiLevelType w:val="multilevel"/>
    <w:tmpl w:val="2D14A702"/>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5">
    <w:nsid w:val="47F95C8C"/>
    <w:multiLevelType w:val="multilevel"/>
    <w:tmpl w:val="62D64A0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6">
    <w:nsid w:val="4B2B02B9"/>
    <w:multiLevelType w:val="multilevel"/>
    <w:tmpl w:val="2458CF3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7">
    <w:nsid w:val="52EA2BA1"/>
    <w:multiLevelType w:val="multilevel"/>
    <w:tmpl w:val="D75A142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8">
    <w:nsid w:val="56084C11"/>
    <w:multiLevelType w:val="multilevel"/>
    <w:tmpl w:val="D34E11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9">
    <w:nsid w:val="5E6166B3"/>
    <w:multiLevelType w:val="multilevel"/>
    <w:tmpl w:val="36B4ED78"/>
    <w:styleLink w:val="Elenco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0">
    <w:nsid w:val="5E7A42C4"/>
    <w:multiLevelType w:val="multilevel"/>
    <w:tmpl w:val="2A2400A4"/>
    <w:styleLink w:val="Elenco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1">
    <w:nsid w:val="5F1869F7"/>
    <w:multiLevelType w:val="multilevel"/>
    <w:tmpl w:val="0EE0F46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2">
    <w:nsid w:val="625B139F"/>
    <w:multiLevelType w:val="multilevel"/>
    <w:tmpl w:val="C45A2B4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3">
    <w:nsid w:val="68B118E4"/>
    <w:multiLevelType w:val="multilevel"/>
    <w:tmpl w:val="5312724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4">
    <w:nsid w:val="68D156E4"/>
    <w:multiLevelType w:val="multilevel"/>
    <w:tmpl w:val="71D80BD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5">
    <w:nsid w:val="6D3A2B26"/>
    <w:multiLevelType w:val="multilevel"/>
    <w:tmpl w:val="FF4CAA6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6">
    <w:nsid w:val="72864AFC"/>
    <w:multiLevelType w:val="multilevel"/>
    <w:tmpl w:val="B0D0C23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7">
    <w:nsid w:val="74F77B21"/>
    <w:multiLevelType w:val="multilevel"/>
    <w:tmpl w:val="EE2E1EA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8">
    <w:nsid w:val="75034791"/>
    <w:multiLevelType w:val="multilevel"/>
    <w:tmpl w:val="97B2046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9">
    <w:nsid w:val="759C2243"/>
    <w:multiLevelType w:val="multilevel"/>
    <w:tmpl w:val="4482C3A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0">
    <w:nsid w:val="75A809A9"/>
    <w:multiLevelType w:val="multilevel"/>
    <w:tmpl w:val="6E10E23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1">
    <w:nsid w:val="7896590E"/>
    <w:multiLevelType w:val="multilevel"/>
    <w:tmpl w:val="65527E4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2">
    <w:nsid w:val="7AA72A05"/>
    <w:multiLevelType w:val="hybridMultilevel"/>
    <w:tmpl w:val="51DA8300"/>
    <w:lvl w:ilvl="0" w:tplc="BBCE3D9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D1D0B92"/>
    <w:multiLevelType w:val="hybridMultilevel"/>
    <w:tmpl w:val="38543F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D4C1FF7"/>
    <w:multiLevelType w:val="multilevel"/>
    <w:tmpl w:val="0346FEF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abstractNumId w:val="11"/>
  </w:num>
  <w:num w:numId="2">
    <w:abstractNumId w:val="9"/>
  </w:num>
  <w:num w:numId="3">
    <w:abstractNumId w:val="10"/>
  </w:num>
  <w:num w:numId="4">
    <w:abstractNumId w:val="14"/>
  </w:num>
  <w:num w:numId="5">
    <w:abstractNumId w:val="38"/>
  </w:num>
  <w:num w:numId="6">
    <w:abstractNumId w:val="3"/>
  </w:num>
  <w:num w:numId="7">
    <w:abstractNumId w:val="4"/>
  </w:num>
  <w:num w:numId="8">
    <w:abstractNumId w:val="26"/>
  </w:num>
  <w:num w:numId="9">
    <w:abstractNumId w:val="16"/>
  </w:num>
  <w:num w:numId="10">
    <w:abstractNumId w:val="34"/>
  </w:num>
  <w:num w:numId="11">
    <w:abstractNumId w:val="40"/>
  </w:num>
  <w:num w:numId="12">
    <w:abstractNumId w:val="2"/>
  </w:num>
  <w:num w:numId="13">
    <w:abstractNumId w:val="18"/>
  </w:num>
  <w:num w:numId="14">
    <w:abstractNumId w:val="7"/>
  </w:num>
  <w:num w:numId="15">
    <w:abstractNumId w:val="44"/>
  </w:num>
  <w:num w:numId="16">
    <w:abstractNumId w:val="22"/>
  </w:num>
  <w:num w:numId="17">
    <w:abstractNumId w:val="39"/>
  </w:num>
  <w:num w:numId="18">
    <w:abstractNumId w:val="17"/>
  </w:num>
  <w:num w:numId="19">
    <w:abstractNumId w:val="24"/>
  </w:num>
  <w:num w:numId="20">
    <w:abstractNumId w:val="20"/>
  </w:num>
  <w:num w:numId="21">
    <w:abstractNumId w:val="35"/>
  </w:num>
  <w:num w:numId="22">
    <w:abstractNumId w:val="25"/>
  </w:num>
  <w:num w:numId="23">
    <w:abstractNumId w:val="5"/>
  </w:num>
  <w:num w:numId="24">
    <w:abstractNumId w:val="31"/>
  </w:num>
  <w:num w:numId="25">
    <w:abstractNumId w:val="33"/>
  </w:num>
  <w:num w:numId="26">
    <w:abstractNumId w:val="12"/>
  </w:num>
  <w:num w:numId="27">
    <w:abstractNumId w:val="27"/>
  </w:num>
  <w:num w:numId="28">
    <w:abstractNumId w:val="15"/>
  </w:num>
  <w:num w:numId="29">
    <w:abstractNumId w:val="23"/>
  </w:num>
  <w:num w:numId="30">
    <w:abstractNumId w:val="1"/>
  </w:num>
  <w:num w:numId="31">
    <w:abstractNumId w:val="36"/>
  </w:num>
  <w:num w:numId="32">
    <w:abstractNumId w:val="28"/>
  </w:num>
  <w:num w:numId="33">
    <w:abstractNumId w:val="32"/>
  </w:num>
  <w:num w:numId="34">
    <w:abstractNumId w:val="21"/>
  </w:num>
  <w:num w:numId="35">
    <w:abstractNumId w:val="37"/>
  </w:num>
  <w:num w:numId="36">
    <w:abstractNumId w:val="19"/>
  </w:num>
  <w:num w:numId="37">
    <w:abstractNumId w:val="13"/>
  </w:num>
  <w:num w:numId="38">
    <w:abstractNumId w:val="41"/>
  </w:num>
  <w:num w:numId="39">
    <w:abstractNumId w:val="30"/>
  </w:num>
  <w:num w:numId="40">
    <w:abstractNumId w:val="8"/>
  </w:num>
  <w:num w:numId="41">
    <w:abstractNumId w:val="0"/>
  </w:num>
  <w:num w:numId="42">
    <w:abstractNumId w:val="29"/>
  </w:num>
  <w:num w:numId="43">
    <w:abstractNumId w:val="42"/>
  </w:num>
  <w:num w:numId="44">
    <w:abstractNumId w:val="43"/>
  </w:num>
  <w:num w:numId="45">
    <w:abstractNumId w:val="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0"/>
    <w:footnote w:id="1"/>
  </w:footnotePr>
  <w:endnotePr>
    <w:endnote w:id="0"/>
    <w:endnote w:id="1"/>
  </w:endnotePr>
  <w:compat>
    <w:useFELayout/>
  </w:compat>
  <w:rsids>
    <w:rsidRoot w:val="009453E6"/>
    <w:rsid w:val="000422F6"/>
    <w:rsid w:val="0011498B"/>
    <w:rsid w:val="00150737"/>
    <w:rsid w:val="001553FC"/>
    <w:rsid w:val="00175B09"/>
    <w:rsid w:val="00191924"/>
    <w:rsid w:val="001B2DE8"/>
    <w:rsid w:val="00237151"/>
    <w:rsid w:val="002D7FDC"/>
    <w:rsid w:val="0030332E"/>
    <w:rsid w:val="003516C0"/>
    <w:rsid w:val="00381E53"/>
    <w:rsid w:val="003F0D52"/>
    <w:rsid w:val="00457BE9"/>
    <w:rsid w:val="00497E1E"/>
    <w:rsid w:val="004C4E04"/>
    <w:rsid w:val="004D1024"/>
    <w:rsid w:val="00583771"/>
    <w:rsid w:val="00655F84"/>
    <w:rsid w:val="00667E7E"/>
    <w:rsid w:val="00674C6E"/>
    <w:rsid w:val="006830C3"/>
    <w:rsid w:val="006F1E3F"/>
    <w:rsid w:val="007206E0"/>
    <w:rsid w:val="00731E70"/>
    <w:rsid w:val="007329AD"/>
    <w:rsid w:val="007566BE"/>
    <w:rsid w:val="007966BA"/>
    <w:rsid w:val="00797171"/>
    <w:rsid w:val="00863A96"/>
    <w:rsid w:val="00876253"/>
    <w:rsid w:val="0088432C"/>
    <w:rsid w:val="008B64DF"/>
    <w:rsid w:val="009453E6"/>
    <w:rsid w:val="0098069D"/>
    <w:rsid w:val="009835F2"/>
    <w:rsid w:val="00986465"/>
    <w:rsid w:val="00A03F66"/>
    <w:rsid w:val="00A379C8"/>
    <w:rsid w:val="00A813BE"/>
    <w:rsid w:val="00A81CB7"/>
    <w:rsid w:val="00A96D24"/>
    <w:rsid w:val="00A9752C"/>
    <w:rsid w:val="00B51AF4"/>
    <w:rsid w:val="00B54B28"/>
    <w:rsid w:val="00B61DCB"/>
    <w:rsid w:val="00B92F8E"/>
    <w:rsid w:val="00BB3AC7"/>
    <w:rsid w:val="00C56E0E"/>
    <w:rsid w:val="00D436FF"/>
    <w:rsid w:val="00D61E27"/>
    <w:rsid w:val="00D75E02"/>
    <w:rsid w:val="00DE295A"/>
    <w:rsid w:val="00DE541A"/>
    <w:rsid w:val="00E04A52"/>
    <w:rsid w:val="00E06B20"/>
    <w:rsid w:val="00E70ED3"/>
    <w:rsid w:val="00EA3A0B"/>
    <w:rsid w:val="00EB07D7"/>
    <w:rsid w:val="00EC16BA"/>
    <w:rsid w:val="00EC2021"/>
    <w:rsid w:val="00EF24D7"/>
    <w:rsid w:val="00EF3E46"/>
    <w:rsid w:val="00F02592"/>
    <w:rsid w:val="00F427ED"/>
    <w:rsid w:val="00FD2705"/>
    <w:rsid w:val="00FE13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Intestazioneepidipagina">
    <w:name w:val="Intestazione e piè di pagina"/>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numbering" w:customStyle="1" w:styleId="List0">
    <w:name w:val="List 0"/>
    <w:basedOn w:val="Stileimportato1"/>
    <w:pPr>
      <w:numPr>
        <w:numId w:val="1"/>
      </w:numPr>
    </w:pPr>
  </w:style>
  <w:style w:type="numbering" w:customStyle="1" w:styleId="Stileimportato1">
    <w:name w:val="Stile importato 1"/>
  </w:style>
  <w:style w:type="numbering" w:customStyle="1" w:styleId="List1">
    <w:name w:val="List 1"/>
    <w:basedOn w:val="Stileimportato2"/>
    <w:pPr>
      <w:numPr>
        <w:numId w:val="19"/>
      </w:numPr>
    </w:pPr>
  </w:style>
  <w:style w:type="numbering" w:customStyle="1" w:styleId="Stileimportato2">
    <w:name w:val="Stile importato 2"/>
  </w:style>
  <w:style w:type="numbering" w:customStyle="1" w:styleId="Elenco21">
    <w:name w:val="Elenco 21"/>
    <w:basedOn w:val="Stileimportato3"/>
    <w:pPr>
      <w:numPr>
        <w:numId w:val="28"/>
      </w:numPr>
    </w:pPr>
  </w:style>
  <w:style w:type="numbering" w:customStyle="1" w:styleId="Stileimportato3">
    <w:name w:val="Stile importato 3"/>
  </w:style>
  <w:style w:type="numbering" w:customStyle="1" w:styleId="Elenco31">
    <w:name w:val="Elenco 31"/>
    <w:basedOn w:val="Stileimportato4"/>
    <w:pPr>
      <w:numPr>
        <w:numId w:val="39"/>
      </w:numPr>
    </w:pPr>
  </w:style>
  <w:style w:type="numbering" w:customStyle="1" w:styleId="Stileimportato4">
    <w:name w:val="Stile importato 4"/>
  </w:style>
  <w:style w:type="numbering" w:customStyle="1" w:styleId="Elenco41">
    <w:name w:val="Elenco 41"/>
    <w:basedOn w:val="Stileimportato5"/>
    <w:pPr>
      <w:numPr>
        <w:numId w:val="42"/>
      </w:numPr>
    </w:pPr>
  </w:style>
  <w:style w:type="numbering" w:customStyle="1" w:styleId="Stileimportato5">
    <w:name w:val="Stile importato 5"/>
  </w:style>
  <w:style w:type="paragraph" w:styleId="Testonotaapidipagina">
    <w:name w:val="footnote text"/>
    <w:basedOn w:val="Normale"/>
    <w:link w:val="TestonotaapidipaginaCarattere"/>
    <w:uiPriority w:val="99"/>
    <w:semiHidden/>
    <w:unhideWhenUsed/>
    <w:rsid w:val="00A9752C"/>
    <w:rPr>
      <w:rFonts w:cs="Times New Roman"/>
      <w:sz w:val="20"/>
      <w:szCs w:val="20"/>
      <w:lang/>
    </w:rPr>
  </w:style>
  <w:style w:type="character" w:customStyle="1" w:styleId="TestonotaapidipaginaCarattere">
    <w:name w:val="Testo nota a piè di pagina Carattere"/>
    <w:link w:val="Testonotaapidipagina"/>
    <w:uiPriority w:val="99"/>
    <w:semiHidden/>
    <w:rsid w:val="00A9752C"/>
    <w:rPr>
      <w:rFonts w:ascii="Calibri" w:eastAsia="Calibri" w:hAnsi="Calibri" w:cs="Calibri"/>
      <w:color w:val="000000"/>
      <w:u w:color="000000"/>
      <w:bdr w:val="nil"/>
    </w:rPr>
  </w:style>
  <w:style w:type="character" w:styleId="Rimandonotaapidipagina">
    <w:name w:val="footnote reference"/>
    <w:uiPriority w:val="99"/>
    <w:semiHidden/>
    <w:unhideWhenUsed/>
    <w:rsid w:val="00A9752C"/>
    <w:rPr>
      <w:vertAlign w:val="superscript"/>
    </w:rPr>
  </w:style>
</w:styles>
</file>

<file path=word/webSettings.xml><?xml version="1.0" encoding="utf-8"?>
<w:webSettings xmlns:r="http://schemas.openxmlformats.org/officeDocument/2006/relationships" xmlns:w="http://schemas.openxmlformats.org/wordprocessingml/2006/main">
  <w:divs>
    <w:div w:id="33338189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urkish_Cypriot" TargetMode="External"/><Relationship Id="rId13" Type="http://schemas.openxmlformats.org/officeDocument/2006/relationships/hyperlink" Target="http://www.vamikvolka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mikvolkan.com" TargetMode="External"/><Relationship Id="rId17" Type="http://schemas.openxmlformats.org/officeDocument/2006/relationships/hyperlink" Target="http://www.vamikvolkan.com" TargetMode="External"/><Relationship Id="rId2" Type="http://schemas.openxmlformats.org/officeDocument/2006/relationships/numbering" Target="numbering.xml"/><Relationship Id="rId16" Type="http://schemas.openxmlformats.org/officeDocument/2006/relationships/hyperlink" Target="http://www.vamikvolk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mikvolkan.com" TargetMode="External"/><Relationship Id="rId5" Type="http://schemas.openxmlformats.org/officeDocument/2006/relationships/webSettings" Target="webSettings.xml"/><Relationship Id="rId15" Type="http://schemas.openxmlformats.org/officeDocument/2006/relationships/hyperlink" Target="http://www.vamikvolkan.com" TargetMode="External"/><Relationship Id="rId10" Type="http://schemas.openxmlformats.org/officeDocument/2006/relationships/hyperlink" Target="http://www.vamikvolkan.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University_of_Virginia" TargetMode="External"/><Relationship Id="rId14" Type="http://schemas.openxmlformats.org/officeDocument/2006/relationships/hyperlink" Target="http://www.vamikvolka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BDD1-EC81-428E-8844-E4ADB9B4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3824</Words>
  <Characters>21799</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25572</CharactersWithSpaces>
  <SharedDoc>false</SharedDoc>
  <HLinks>
    <vt:vector size="60" baseType="variant">
      <vt:variant>
        <vt:i4>4128866</vt:i4>
      </vt:variant>
      <vt:variant>
        <vt:i4>27</vt:i4>
      </vt:variant>
      <vt:variant>
        <vt:i4>0</vt:i4>
      </vt:variant>
      <vt:variant>
        <vt:i4>5</vt:i4>
      </vt:variant>
      <vt:variant>
        <vt:lpwstr>http://www.vamikvolkan.com/</vt:lpwstr>
      </vt:variant>
      <vt:variant>
        <vt:lpwstr/>
      </vt:variant>
      <vt:variant>
        <vt:i4>4128866</vt:i4>
      </vt:variant>
      <vt:variant>
        <vt:i4>24</vt:i4>
      </vt:variant>
      <vt:variant>
        <vt:i4>0</vt:i4>
      </vt:variant>
      <vt:variant>
        <vt:i4>5</vt:i4>
      </vt:variant>
      <vt:variant>
        <vt:lpwstr>http://www.vamikvolkan.com/</vt:lpwstr>
      </vt:variant>
      <vt:variant>
        <vt:lpwstr/>
      </vt:variant>
      <vt:variant>
        <vt:i4>4128866</vt:i4>
      </vt:variant>
      <vt:variant>
        <vt:i4>21</vt:i4>
      </vt:variant>
      <vt:variant>
        <vt:i4>0</vt:i4>
      </vt:variant>
      <vt:variant>
        <vt:i4>5</vt:i4>
      </vt:variant>
      <vt:variant>
        <vt:lpwstr>http://www.vamikvolkan.com/</vt:lpwstr>
      </vt:variant>
      <vt:variant>
        <vt:lpwstr/>
      </vt:variant>
      <vt:variant>
        <vt:i4>4128866</vt:i4>
      </vt:variant>
      <vt:variant>
        <vt:i4>18</vt:i4>
      </vt:variant>
      <vt:variant>
        <vt:i4>0</vt:i4>
      </vt:variant>
      <vt:variant>
        <vt:i4>5</vt:i4>
      </vt:variant>
      <vt:variant>
        <vt:lpwstr>http://www.vamikvolkan.com/</vt:lpwstr>
      </vt:variant>
      <vt:variant>
        <vt:lpwstr/>
      </vt:variant>
      <vt:variant>
        <vt:i4>4128866</vt:i4>
      </vt:variant>
      <vt:variant>
        <vt:i4>15</vt:i4>
      </vt:variant>
      <vt:variant>
        <vt:i4>0</vt:i4>
      </vt:variant>
      <vt:variant>
        <vt:i4>5</vt:i4>
      </vt:variant>
      <vt:variant>
        <vt:lpwstr>http://www.vamikvolkan.com/</vt:lpwstr>
      </vt:variant>
      <vt:variant>
        <vt:lpwstr/>
      </vt:variant>
      <vt:variant>
        <vt:i4>4128866</vt:i4>
      </vt:variant>
      <vt:variant>
        <vt:i4>12</vt:i4>
      </vt:variant>
      <vt:variant>
        <vt:i4>0</vt:i4>
      </vt:variant>
      <vt:variant>
        <vt:i4>5</vt:i4>
      </vt:variant>
      <vt:variant>
        <vt:lpwstr>http://www.vamikvolkan.com/</vt:lpwstr>
      </vt:variant>
      <vt:variant>
        <vt:lpwstr/>
      </vt:variant>
      <vt:variant>
        <vt:i4>4128866</vt:i4>
      </vt:variant>
      <vt:variant>
        <vt:i4>9</vt:i4>
      </vt:variant>
      <vt:variant>
        <vt:i4>0</vt:i4>
      </vt:variant>
      <vt:variant>
        <vt:i4>5</vt:i4>
      </vt:variant>
      <vt:variant>
        <vt:lpwstr>http://www.vamikvolkan.com/</vt:lpwstr>
      </vt:variant>
      <vt:variant>
        <vt:lpwstr/>
      </vt:variant>
      <vt:variant>
        <vt:i4>4128866</vt:i4>
      </vt:variant>
      <vt:variant>
        <vt:i4>6</vt:i4>
      </vt:variant>
      <vt:variant>
        <vt:i4>0</vt:i4>
      </vt:variant>
      <vt:variant>
        <vt:i4>5</vt:i4>
      </vt:variant>
      <vt:variant>
        <vt:lpwstr>http://www.vamikvolkan.com/</vt:lpwstr>
      </vt:variant>
      <vt:variant>
        <vt:lpwstr/>
      </vt:variant>
      <vt:variant>
        <vt:i4>6029343</vt:i4>
      </vt:variant>
      <vt:variant>
        <vt:i4>3</vt:i4>
      </vt:variant>
      <vt:variant>
        <vt:i4>0</vt:i4>
      </vt:variant>
      <vt:variant>
        <vt:i4>5</vt:i4>
      </vt:variant>
      <vt:variant>
        <vt:lpwstr>http://en.wikipedia.org/wiki/University_of_Virginia</vt:lpwstr>
      </vt:variant>
      <vt:variant>
        <vt:lpwstr/>
      </vt:variant>
      <vt:variant>
        <vt:i4>1441891</vt:i4>
      </vt:variant>
      <vt:variant>
        <vt:i4>0</vt:i4>
      </vt:variant>
      <vt:variant>
        <vt:i4>0</vt:i4>
      </vt:variant>
      <vt:variant>
        <vt:i4>5</vt:i4>
      </vt:variant>
      <vt:variant>
        <vt:lpwstr>http://en.wikipedia.org/wiki/Turkish_Cypriot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RIVOLTA MARIO</cp:lastModifiedBy>
  <cp:revision>2</cp:revision>
  <cp:lastPrinted>2014-05-22T12:49:00Z</cp:lastPrinted>
  <dcterms:created xsi:type="dcterms:W3CDTF">2015-02-19T13:14:00Z</dcterms:created>
  <dcterms:modified xsi:type="dcterms:W3CDTF">2015-02-19T13:14:00Z</dcterms:modified>
</cp:coreProperties>
</file>