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86D" w:rsidRDefault="00A5286D">
      <w:pPr>
        <w:spacing w:line="360" w:lineRule="auto"/>
        <w:rPr>
          <w:rFonts w:ascii="Georgia" w:hAnsi="Georgia"/>
          <w:b/>
          <w:sz w:val="28"/>
        </w:rPr>
      </w:pPr>
    </w:p>
    <w:p w:rsidR="00A5286D" w:rsidRDefault="00A5286D">
      <w:pPr>
        <w:spacing w:line="360" w:lineRule="auto"/>
        <w:ind w:firstLine="709"/>
        <w:jc w:val="center"/>
        <w:rPr>
          <w:rFonts w:ascii="Georgia" w:hAnsi="Georgia"/>
          <w:b/>
          <w:i/>
          <w:sz w:val="28"/>
        </w:rPr>
      </w:pPr>
      <w:r>
        <w:rPr>
          <w:rFonts w:ascii="Georgia" w:hAnsi="Georgia"/>
          <w:b/>
          <w:i/>
          <w:sz w:val="28"/>
        </w:rPr>
        <w:t>“Il tempo che continua”…</w:t>
      </w:r>
      <w:r>
        <w:rPr>
          <w:rFonts w:ascii="Georgia" w:hAnsi="Georgia"/>
          <w:b/>
          <w:i/>
          <w:sz w:val="28"/>
        </w:rPr>
        <w:br/>
      </w:r>
    </w:p>
    <w:p w:rsidR="00A5286D" w:rsidRDefault="00A5286D">
      <w:pPr>
        <w:spacing w:line="360" w:lineRule="auto"/>
        <w:ind w:firstLine="709"/>
        <w:jc w:val="center"/>
        <w:rPr>
          <w:rFonts w:ascii="Georgia" w:hAnsi="Georgia"/>
        </w:rPr>
      </w:pPr>
      <w:r>
        <w:rPr>
          <w:rFonts w:ascii="Georgia" w:hAnsi="Georgia"/>
        </w:rPr>
        <w:t>di Fara Dolce, Fiorella Falcone, Vincenza Fiore, Pino Guario, Claudio Morviducci, Simona Negro, Luciana Stocchi, Patrizia Tesauro *</w:t>
      </w:r>
    </w:p>
    <w:p w:rsidR="00A5286D" w:rsidRDefault="00A5286D">
      <w:pPr>
        <w:spacing w:line="360" w:lineRule="auto"/>
        <w:ind w:firstLine="709"/>
        <w:jc w:val="center"/>
        <w:rPr>
          <w:rFonts w:ascii="Georgia" w:hAnsi="Georgia"/>
        </w:rPr>
      </w:pPr>
      <w:r>
        <w:rPr>
          <w:rFonts w:ascii="Georgia" w:hAnsi="Georgia"/>
        </w:rPr>
        <w:t xml:space="preserve"> </w:t>
      </w:r>
    </w:p>
    <w:p w:rsidR="00A5286D" w:rsidRDefault="00A5286D">
      <w:pPr>
        <w:spacing w:line="360" w:lineRule="auto"/>
        <w:ind w:firstLine="709"/>
        <w:jc w:val="center"/>
        <w:rPr>
          <w:rFonts w:ascii="Georgia" w:hAnsi="Georgia"/>
          <w:b/>
          <w:sz w:val="28"/>
        </w:rPr>
      </w:pPr>
    </w:p>
    <w:p w:rsidR="00A5286D" w:rsidRDefault="00A5286D">
      <w:pPr>
        <w:tabs>
          <w:tab w:val="left" w:pos="1620"/>
        </w:tabs>
        <w:spacing w:line="360" w:lineRule="auto"/>
        <w:ind w:firstLine="709"/>
        <w:jc w:val="both"/>
        <w:rPr>
          <w:rFonts w:ascii="Georgia" w:hAnsi="Georgia"/>
          <w:i/>
        </w:rPr>
      </w:pPr>
      <w:r>
        <w:rPr>
          <w:rFonts w:ascii="Georgia" w:hAnsi="Georgia"/>
          <w:i/>
        </w:rPr>
        <w:t xml:space="preserve">Il titolo di questa relazione, “Il tempo che continua”, richiama l’esperienza del Grande Gruppo tenutosi  il 28 e 29 settembre 2007 con cui “Il Cerchio” di Bari  ha aperto la prima tranche di un percorso formativo-esperienziale sul tema dell’identità personale in rapporto alle trasformazioni dell’organizzazione sociale, e sul contributo che </w:t>
      </w:r>
      <w:smartTag w:uri="urn:schemas-microsoft-com:office:smarttags" w:element="PersonName">
        <w:smartTagPr>
          <w:attr w:name="ProductID" w:val="la Gruppoanalisi"/>
        </w:smartTagPr>
        <w:r>
          <w:rPr>
            <w:rFonts w:ascii="Georgia" w:hAnsi="Georgia"/>
            <w:i/>
          </w:rPr>
          <w:t>la Gruppoanalisi</w:t>
        </w:r>
      </w:smartTag>
      <w:r>
        <w:rPr>
          <w:rFonts w:ascii="Georgia" w:hAnsi="Georgia"/>
          <w:i/>
        </w:rPr>
        <w:t xml:space="preserve"> offre nel campo delle metodologie d’intervento psico-sociale.</w:t>
      </w:r>
    </w:p>
    <w:p w:rsidR="00A5286D" w:rsidRDefault="00A5286D">
      <w:pPr>
        <w:tabs>
          <w:tab w:val="left" w:pos="1620"/>
        </w:tabs>
        <w:spacing w:line="360" w:lineRule="auto"/>
        <w:jc w:val="both"/>
        <w:rPr>
          <w:rFonts w:ascii="Georgia" w:hAnsi="Georgia"/>
          <w:i/>
        </w:rPr>
      </w:pPr>
      <w:r>
        <w:rPr>
          <w:rFonts w:ascii="Georgia" w:hAnsi="Georgia"/>
          <w:i/>
        </w:rPr>
        <w:t xml:space="preserve">          L ’idea che ci ha guidato nell’affrontare questa esperienza è stata quella di capire in che modo  il  dispositivo gruppoanalitico del Grande Gruppo possa, attraverso l’analisi  psicodinamica, accompagnare l’elaborazione del senso d’incertezza e precarietà della propria identità (psicologica, socio-culturale, geografica) quando questa entra in contatto  con appartenenze Altre. Attraverso la costruzione di una pluralità di vertici di osservazione, dal mondo interno alla realtà sociale, si attiva un processo dialettico tra stabilità e precarietà che guida l’esperienza dell’incontro tra diversità, per meglio rappresentare tutta la complessità del Sé, delle sue rappresentazioni interne e delle sue  trasformazioni,  psicologiche e sociali.</w:t>
      </w:r>
    </w:p>
    <w:p w:rsidR="00A5286D" w:rsidRDefault="00A5286D">
      <w:pPr>
        <w:tabs>
          <w:tab w:val="left" w:pos="1620"/>
        </w:tabs>
        <w:spacing w:line="360" w:lineRule="auto"/>
        <w:jc w:val="both"/>
        <w:rPr>
          <w:rFonts w:ascii="Georgia" w:hAnsi="Georgia"/>
          <w:i/>
        </w:rPr>
      </w:pPr>
      <w:r>
        <w:rPr>
          <w:rFonts w:ascii="Georgia" w:hAnsi="Georgia"/>
          <w:i/>
        </w:rPr>
        <w:t xml:space="preserve">         La seconda linea guida viene dalla considerazione che l’organizzazione sociale è composta da donne e uomini che vivono, lavorano, competono, si emozionano, creano ma anche confliggono e si ammalano. Allo stesso modo, le organizzazioni promuovono cambiamenti, etica, giustizia, bellezza ma possono produrre anche totalitarismi, discriminazioni, iniquità sociali assai gravi e devastanti.</w:t>
      </w:r>
    </w:p>
    <w:p w:rsidR="00A5286D" w:rsidRDefault="00A5286D">
      <w:pPr>
        <w:tabs>
          <w:tab w:val="left" w:pos="1620"/>
        </w:tabs>
        <w:spacing w:line="360" w:lineRule="auto"/>
        <w:jc w:val="both"/>
        <w:rPr>
          <w:rFonts w:ascii="Georgia" w:hAnsi="Georgia"/>
          <w:i/>
        </w:rPr>
      </w:pPr>
      <w:r>
        <w:rPr>
          <w:rFonts w:ascii="Georgia" w:hAnsi="Georgia"/>
          <w:i/>
        </w:rPr>
        <w:t xml:space="preserve">Il Grande Gruppo è territorio, è uno, è tanti, è centro, è periferia, è politica, è istituzione, è mobilitatore di risorse umane e interprete del  processo collettivo, nel qui ed ora, come acquisizioni  di  consapevolezza, memoria, appartenenza, impegno, diversità, evoluzione culturale. </w:t>
      </w:r>
    </w:p>
    <w:p w:rsidR="00A5286D" w:rsidRDefault="00A5286D">
      <w:pPr>
        <w:tabs>
          <w:tab w:val="left" w:pos="1620"/>
        </w:tabs>
        <w:spacing w:line="360" w:lineRule="auto"/>
        <w:jc w:val="both"/>
        <w:rPr>
          <w:rFonts w:ascii="Georgia" w:hAnsi="Georgia"/>
          <w:i/>
        </w:rPr>
      </w:pPr>
      <w:r>
        <w:rPr>
          <w:rFonts w:ascii="Georgia" w:hAnsi="Georgia"/>
          <w:i/>
        </w:rPr>
        <w:t>La relazione che segue è stata presentata al Convegno “Gruppalità e Terra di Transito” tenutosi a Bari il 5/6 Aprile 2008. Questa seconda tranche del modulo, nella sua parte formativa, si è avvalsa del confronto con altri Contributi nel campo della ricerca psicosociale.</w:t>
      </w:r>
    </w:p>
    <w:p w:rsidR="00A5286D" w:rsidRDefault="00A5286D">
      <w:pPr>
        <w:tabs>
          <w:tab w:val="left" w:pos="1620"/>
        </w:tabs>
        <w:spacing w:line="360" w:lineRule="auto"/>
        <w:jc w:val="both"/>
        <w:rPr>
          <w:rFonts w:ascii="Georgia" w:hAnsi="Georgia"/>
        </w:rPr>
      </w:pPr>
      <w:r>
        <w:rPr>
          <w:rFonts w:ascii="Georgia" w:hAnsi="Georgia"/>
        </w:rPr>
        <w:lastRenderedPageBreak/>
        <w:t>Prima giornata</w:t>
      </w:r>
    </w:p>
    <w:p w:rsidR="00A5286D" w:rsidRDefault="00A5286D">
      <w:pPr>
        <w:tabs>
          <w:tab w:val="left" w:pos="1620"/>
        </w:tabs>
        <w:spacing w:line="360" w:lineRule="auto"/>
        <w:jc w:val="both"/>
        <w:rPr>
          <w:rFonts w:ascii="Georgia" w:hAnsi="Georgia"/>
        </w:rPr>
      </w:pPr>
    </w:p>
    <w:p w:rsidR="00A5286D" w:rsidRDefault="00A5286D">
      <w:pPr>
        <w:tabs>
          <w:tab w:val="left" w:pos="1620"/>
        </w:tabs>
        <w:spacing w:line="360" w:lineRule="auto"/>
        <w:jc w:val="both"/>
        <w:rPr>
          <w:rFonts w:ascii="Georgia" w:hAnsi="Georgia"/>
        </w:rPr>
      </w:pPr>
      <w:r>
        <w:rPr>
          <w:rFonts w:ascii="Georgia" w:hAnsi="Georgia"/>
        </w:rPr>
        <w:t>Il lavoro del Grande Gruppo ha iniziato il suo processo a partire dagli incontri di preparazione e intervisione avvenuti tra i membri dello staff: due donne e due uomini come conduttori e tre allieve dell’ultimo anno di specializzazione COIRAG come osservatrici. Tra lo scambio e la condivisione, s’incontravano e fondevano emozioni profonde, esperienze, aspettative e fantasie, frutto dell’ansia di chi sta per generare l’ignoto; vere e proprie angosce procreative, funzionali a preparare l’ambiente fisico e mentale più idoneo per lo svolgersi del lavoro. Non sono mancati elementi di realtà che hanno ostacolato la preparazione del Grande Gruppo, come il dover spostare all’ultimo momento la sede in quanto il nostro spazio era stato occupato da  eventi “Altri”, collegati al sapere accademico.  Il Grande Gruppo genera inevitabilmente un Anti-Gruppo.</w:t>
      </w:r>
    </w:p>
    <w:p w:rsidR="00A5286D" w:rsidRDefault="00A5286D">
      <w:pPr>
        <w:spacing w:line="360" w:lineRule="auto"/>
        <w:jc w:val="both"/>
        <w:rPr>
          <w:rFonts w:ascii="Georgia" w:hAnsi="Georgia"/>
        </w:rPr>
      </w:pPr>
      <w:r>
        <w:rPr>
          <w:rFonts w:ascii="Georgia" w:hAnsi="Georgia"/>
        </w:rPr>
        <w:t>La sala che ha ospitato il Grande Gruppo è all’interno di un cinema-teatro, nel centro cittadino ed è molto grande, dotata di terrazze e un lucernaio da cui filtra una forte luce solare e ampie finestre che si aprono sulla vista del mare. Contemporaneamente, suggestioni “sinistre” provengono dalla cupola che sovrasta la sala e da cui filtra il vento e la pioggia, stimolando fantasie variegate: quale elemento naturale, quindi, più del mare, poteva offrirsi da sfondo per il nascere e il dispiegarsi di emozioni spesso silenti, dimenticate in noi stessi, molto più spesso mai condivise con gli Altri? E al tempo stesso il mare come luogo di partenza, di ritorno, di morte, di vita  verso nuove esperienze e idealità. Un confine contenente un perenne movimento.</w:t>
      </w:r>
    </w:p>
    <w:p w:rsidR="00A5286D" w:rsidRDefault="00A5286D">
      <w:pPr>
        <w:spacing w:line="360" w:lineRule="auto"/>
        <w:ind w:firstLine="709"/>
        <w:jc w:val="both"/>
        <w:rPr>
          <w:rFonts w:ascii="Georgia" w:hAnsi="Georgia"/>
        </w:rPr>
      </w:pPr>
      <w:r>
        <w:rPr>
          <w:rFonts w:ascii="Georgia" w:hAnsi="Georgia"/>
        </w:rPr>
        <w:t xml:space="preserve"> Inoltre, lo svolgersi del Grande Gruppo all’interno di una struttura che ospita anche un cinema, si fonde con il clima emotivo di una prospettiva collettiva e individuale  che il cinema annoda. Le narrazioni cinematografiche rievocano la dimensione onirica, per il potere evocativo che le storie, le immagini, le musiche rivestono per lo spettatore. Non a caso il Grande Gruppo si apre prepotentemente attraverso un sogno portato da un partecipante, in cui sono già visibili le fantasie legate alla nascita di una nuova storia sconosciuta e  alla sua fine. </w:t>
      </w:r>
    </w:p>
    <w:p w:rsidR="00A5286D" w:rsidRDefault="00A5286D">
      <w:pPr>
        <w:spacing w:line="360" w:lineRule="auto"/>
        <w:ind w:firstLine="709"/>
        <w:jc w:val="both"/>
        <w:rPr>
          <w:rFonts w:ascii="Georgia" w:hAnsi="Georgia"/>
        </w:rPr>
      </w:pPr>
      <w:r>
        <w:rPr>
          <w:rFonts w:ascii="Georgia" w:hAnsi="Georgia"/>
        </w:rPr>
        <w:t>Le fantasie connesse al tema della  vita e della morte sono ben impersonate da una giovane partecipante, che racconta il suo dolore nel non essere ancora riuscita a concepire un figlio. Interpretando inconsciamente il pensiero gruppale, ella svolge una funzione contenitiva rispetto alle angosce di frammentazione esperite all’inizio di questa prima seduta; ci si chiede se è possibile compiere atti creativi anche se non ci si conosce. Queste stesse fantasie vengono portate da altri due partecipanti che parlano di aborto, dando vita a spinte auto-distruttive che emergono in modo predominante nel Grande Gruppo.</w:t>
      </w:r>
    </w:p>
    <w:p w:rsidR="00A5286D" w:rsidRDefault="00A5286D">
      <w:pPr>
        <w:spacing w:line="360" w:lineRule="auto"/>
        <w:ind w:firstLine="709"/>
        <w:jc w:val="both"/>
        <w:rPr>
          <w:rFonts w:ascii="Georgia" w:hAnsi="Georgia"/>
        </w:rPr>
      </w:pPr>
      <w:r>
        <w:rPr>
          <w:rFonts w:ascii="Georgia" w:hAnsi="Georgia"/>
        </w:rPr>
        <w:lastRenderedPageBreak/>
        <w:t xml:space="preserve"> In un setting come quello del Grande Gruppo, dove i discorsi risultano amplificati, accelerati, alternati, si attivano immediatamente modalità difensive primitive legate alla minaccia per la perdita della propria identità. L’angoscia fusionale, in un ambiente popolato da persone che non si conoscono (34 donne e 13 uomini), dove i discorsi  sembrano ancora non avere punti in comune, attiva il terrore di perdere la propria interezza, la propria singolarità: nel tentativo di confermare una definizione di sè e dei propri confini si creano quindi bipolarità aggressive: uomo/donna, giusto/sbagliato,  sano/malato, vero/falso, odio/amore. Gli interventi dei partecipanti diventano più numerosi, si accavallano l’uno sull’altro e sembrano coprire l’ansia e la paura di cadere in un vuoto interiore piuttosto che tentativi di trovare una lingua  condivisa.</w:t>
      </w:r>
    </w:p>
    <w:p w:rsidR="00A5286D" w:rsidRDefault="00A5286D">
      <w:pPr>
        <w:spacing w:line="360" w:lineRule="auto"/>
        <w:ind w:firstLine="709"/>
        <w:jc w:val="both"/>
        <w:rPr>
          <w:rFonts w:ascii="Georgia" w:hAnsi="Georgia"/>
        </w:rPr>
      </w:pPr>
      <w:r>
        <w:rPr>
          <w:rFonts w:ascii="Georgia" w:hAnsi="Georgia"/>
        </w:rPr>
        <w:t xml:space="preserve"> Contemporaneamente, emerge anche il silenzio di chi non sa come e da che parte collocarsi: per esempio gli allievi COIRAG, che col silenzio mettono in atto le proprie paure rispetto al non sapersi ancora riconoscere un’identità. In quel silenzio, di riflessione e di spaesamento, forse c’è tutta la </w:t>
      </w:r>
      <w:r>
        <w:rPr>
          <w:rFonts w:ascii="Georgia" w:hAnsi="Georgia"/>
          <w:i/>
        </w:rPr>
        <w:t>crisi</w:t>
      </w:r>
      <w:r>
        <w:rPr>
          <w:rFonts w:ascii="Georgia" w:hAnsi="Georgia"/>
        </w:rPr>
        <w:t xml:space="preserve">  di chi non sa se collocarsi fra i “sani” o fra i “malati” o fra i “futuri curanti”, che porta in sè un ripensare l’identità non più come una posizione fissa, data per stabile sempre.</w:t>
      </w:r>
    </w:p>
    <w:p w:rsidR="00A5286D" w:rsidRDefault="00A5286D">
      <w:pPr>
        <w:spacing w:line="360" w:lineRule="auto"/>
        <w:ind w:firstLine="709"/>
        <w:jc w:val="both"/>
        <w:rPr>
          <w:rFonts w:ascii="Georgia" w:hAnsi="Georgia"/>
        </w:rPr>
      </w:pPr>
      <w:r>
        <w:rPr>
          <w:rFonts w:ascii="Georgia" w:hAnsi="Georgia"/>
        </w:rPr>
        <w:t xml:space="preserve"> Verso la fine della prima seduta inizia a destarsi l’interesse e la curiosità reciproca che si traduce in domande dal tono più personale e dialogico basato sul qui ed ora del gruppo, sui movimenti speculari che finalmente permettono di spostarsi da temi individuali a temi condivisi. Ma ciò avviene  anche attraverso un passaggio di emozioni di rabbia tra i partecipanti e verso i conduttori. È come se etnie diverse, quando iniziano a trovare un linguaggio in comune, dovessero contemporaneamente combatterlo, cercando in questo modo di negare il proprio bisogno di dipendenza, la paura della propria parte passiva,  la vergogna di sentirsi persi.</w:t>
      </w:r>
    </w:p>
    <w:p w:rsidR="00A5286D" w:rsidRDefault="00A5286D">
      <w:pPr>
        <w:spacing w:line="360" w:lineRule="auto"/>
        <w:jc w:val="both"/>
        <w:rPr>
          <w:rFonts w:ascii="Georgia" w:hAnsi="Georgia"/>
        </w:rPr>
      </w:pPr>
      <w:r>
        <w:rPr>
          <w:rFonts w:ascii="Georgia" w:hAnsi="Georgia"/>
        </w:rPr>
        <w:t xml:space="preserve">           I passaggi difensivi al presentarsi delle componenti aggressive che avvengono nel pensiero gruppale si rendono evidenti: emergono sottogruppi formatisi per pregressa conoscenza che in questa sede si rinsaldano. Come se la modalità fusionale, che annulla la differenza, fosse l’unica conosciuta per corrispondere al bisogno del sentirsi accolto e all’accogliere. Ma non potremmo invece affermare che, affinché il gruppo acquisisca un certo </w:t>
      </w:r>
      <w:r>
        <w:rPr>
          <w:rFonts w:ascii="Georgia" w:hAnsi="Georgia"/>
          <w:i/>
          <w:u w:val="single"/>
        </w:rPr>
        <w:t>legame</w:t>
      </w:r>
      <w:r>
        <w:rPr>
          <w:rFonts w:ascii="Georgia" w:hAnsi="Georgia"/>
        </w:rPr>
        <w:t xml:space="preserve">, deve esperire le singolarità, le differenze individuali, la distanza, non solo come minacciose ma piuttosto come esperienze inter-soggettive, dove è la gruppalità interna a farsi matrice del valore sociale della memoria di tutti. </w:t>
      </w:r>
    </w:p>
    <w:p w:rsidR="00A5286D" w:rsidRDefault="00A5286D">
      <w:pPr>
        <w:spacing w:line="360" w:lineRule="auto"/>
        <w:jc w:val="both"/>
        <w:rPr>
          <w:rFonts w:ascii="Georgia" w:hAnsi="Georgia"/>
        </w:rPr>
      </w:pPr>
      <w:r>
        <w:rPr>
          <w:rFonts w:ascii="Georgia" w:hAnsi="Georgia"/>
        </w:rPr>
        <w:t xml:space="preserve"> Emerge, allora, il tema delle identità virtuali, delle trasformazioni e dei camuffamenti, delle finzioni consapevoli e dei ruoli sociali assunti. D’altra parte, il luogo che ospita il gruppo rimanda alla scena di un teatro e il gioco delle parti chiamato in causa ha il sapore </w:t>
      </w:r>
      <w:r>
        <w:rPr>
          <w:rFonts w:ascii="Georgia" w:hAnsi="Georgia"/>
        </w:rPr>
        <w:lastRenderedPageBreak/>
        <w:t>di una scissione difensiva di fronte all’angoscia di non-integrazione; ma permette anche   di sperimentarsi in nuove identità, percorribili e possibili tra tante. Un partecipante, facendo riferimento alla realtà virtuale come una  dimensione transizionale entro cui sperimentarsi, dove diventa necessario prima debellare i “</w:t>
      </w:r>
      <w:r>
        <w:rPr>
          <w:rFonts w:ascii="Georgia" w:hAnsi="Georgia"/>
          <w:i/>
        </w:rPr>
        <w:t>virus</w:t>
      </w:r>
      <w:r>
        <w:rPr>
          <w:rFonts w:ascii="Georgia" w:hAnsi="Georgia"/>
        </w:rPr>
        <w:t>” che possono infettare i contatti, esprime una metafora più generale che porta in sé l’interrogativo rispetto alla reale capacità di ognuno di interagire emotivamente, ma soprattutto di coinvolgersi. Al termine della prima giornata emerge il tema della ricerca genetica, del nome come destino familiare, delle proprie origini in seno al materno  e progressivamente, con il riferimento al cognome, al patronimico sociale.</w:t>
      </w:r>
    </w:p>
    <w:p w:rsidR="00A5286D" w:rsidRDefault="00A5286D">
      <w:pPr>
        <w:spacing w:line="360" w:lineRule="auto"/>
        <w:ind w:firstLine="709"/>
        <w:jc w:val="both"/>
        <w:rPr>
          <w:rFonts w:ascii="Georgia" w:hAnsi="Georgia"/>
          <w:u w:val="single"/>
        </w:rPr>
      </w:pPr>
    </w:p>
    <w:p w:rsidR="00A5286D" w:rsidRDefault="00A5286D">
      <w:pPr>
        <w:spacing w:line="360" w:lineRule="auto"/>
        <w:ind w:firstLine="709"/>
        <w:jc w:val="both"/>
        <w:rPr>
          <w:rFonts w:ascii="Georgia" w:hAnsi="Georgia"/>
          <w:u w:val="single"/>
        </w:rPr>
      </w:pPr>
    </w:p>
    <w:p w:rsidR="00A5286D" w:rsidRDefault="00A5286D">
      <w:pPr>
        <w:spacing w:line="360" w:lineRule="auto"/>
        <w:ind w:firstLine="709"/>
        <w:jc w:val="both"/>
        <w:rPr>
          <w:rFonts w:ascii="Georgia" w:hAnsi="Georgia"/>
        </w:rPr>
      </w:pPr>
      <w:r>
        <w:rPr>
          <w:rFonts w:ascii="Georgia" w:hAnsi="Georgia"/>
        </w:rPr>
        <w:t>Seconda giornata</w:t>
      </w:r>
    </w:p>
    <w:p w:rsidR="00A5286D" w:rsidRDefault="00A5286D">
      <w:pPr>
        <w:spacing w:line="360" w:lineRule="auto"/>
        <w:ind w:firstLine="709"/>
        <w:jc w:val="both"/>
        <w:rPr>
          <w:rFonts w:ascii="Georgia" w:hAnsi="Georgia"/>
        </w:rPr>
      </w:pPr>
    </w:p>
    <w:p w:rsidR="00A5286D" w:rsidRDefault="00A5286D">
      <w:pPr>
        <w:spacing w:line="360" w:lineRule="auto"/>
        <w:jc w:val="both"/>
        <w:rPr>
          <w:rFonts w:ascii="Georgia" w:hAnsi="Georgia"/>
        </w:rPr>
      </w:pPr>
      <w:r>
        <w:rPr>
          <w:rFonts w:ascii="Georgia" w:hAnsi="Georgia"/>
        </w:rPr>
        <w:t>Anche la prima sessione della seconda giornata si apre con un sogno, dove il Gruppo, nell’immagine di “un’orchestra”, fa da sfondo all’incontro tra due persone e alla possibilità di ricevere dei doni. Le associazioni successive portano a descrivere “famiglie allargate”: il gruppo non è più una massa informe che spaventa ma si rintracciano elementi di familiarità, che raccontano della costruzione di nuovi legami e relazioni.</w:t>
      </w:r>
    </w:p>
    <w:p w:rsidR="00A5286D" w:rsidRDefault="00A5286D">
      <w:pPr>
        <w:spacing w:line="360" w:lineRule="auto"/>
        <w:ind w:firstLine="709"/>
        <w:jc w:val="both"/>
        <w:rPr>
          <w:rFonts w:ascii="Georgia" w:hAnsi="Georgia"/>
        </w:rPr>
      </w:pPr>
      <w:r>
        <w:rPr>
          <w:rFonts w:ascii="Georgia" w:hAnsi="Georgia"/>
        </w:rPr>
        <w:t xml:space="preserve">  Ma il processo e il funzionamento ritorna a corrente alternata, le parti più vitali ristagnano nei silenzi e fanno fatica ad emergere, come se dietro il timore di esprimersi si rintracciasse quello di esporsi. Questa ambivalenza è ben rappresentata simbolicamente dal balbettare di una partecipante: un’intermittenza del pensiero e delle emozioni che rende il Grande Gruppo confine contenitivo e permeabile al caos, preludio delle trasformazioni che avvengono tra margine e confine.</w:t>
      </w:r>
    </w:p>
    <w:p w:rsidR="00A5286D" w:rsidRDefault="00A5286D">
      <w:pPr>
        <w:spacing w:line="360" w:lineRule="auto"/>
        <w:ind w:firstLine="709"/>
        <w:jc w:val="both"/>
        <w:rPr>
          <w:rFonts w:ascii="Georgia" w:hAnsi="Georgia"/>
        </w:rPr>
      </w:pPr>
      <w:r>
        <w:rPr>
          <w:rFonts w:ascii="Georgia" w:hAnsi="Georgia"/>
        </w:rPr>
        <w:t xml:space="preserve"> Nella seconda sessione, per la prima volta, i partecipanti sono già seduti prima che entri lo staff: il gruppo è nato? O forse è lì a controllare  la sua  paura di</w:t>
      </w:r>
      <w:r>
        <w:rPr>
          <w:rFonts w:ascii="Georgia" w:hAnsi="Georgia"/>
          <w:u w:val="single"/>
        </w:rPr>
        <w:t xml:space="preserve"> </w:t>
      </w:r>
      <w:r>
        <w:rPr>
          <w:rFonts w:ascii="Georgia" w:hAnsi="Georgia"/>
        </w:rPr>
        <w:t>perdersi?</w:t>
      </w:r>
    </w:p>
    <w:p w:rsidR="00A5286D" w:rsidRDefault="00A5286D">
      <w:pPr>
        <w:spacing w:line="360" w:lineRule="auto"/>
        <w:ind w:firstLine="709"/>
        <w:jc w:val="both"/>
        <w:rPr>
          <w:rFonts w:ascii="Georgia" w:hAnsi="Georgia"/>
        </w:rPr>
      </w:pPr>
      <w:r>
        <w:rPr>
          <w:rFonts w:ascii="Georgia" w:hAnsi="Georgia"/>
        </w:rPr>
        <w:t>Davanti alla percezione di un legame qualcuno si protegge, spingendosi in avanti e anticipando la fine portando il tema della morte e della speranza di doni da scambiarsi:  come in un “pronto soccorso”,  dove si condivide un dolore imminente con qualcuno che non si conosce si tende a rispondere all’urgenza del bisogno.</w:t>
      </w:r>
    </w:p>
    <w:p w:rsidR="00A5286D" w:rsidRDefault="00A5286D">
      <w:pPr>
        <w:spacing w:line="360" w:lineRule="auto"/>
        <w:ind w:firstLine="709"/>
        <w:jc w:val="both"/>
        <w:rPr>
          <w:rFonts w:ascii="Georgia" w:hAnsi="Georgia"/>
        </w:rPr>
      </w:pPr>
      <w:r>
        <w:rPr>
          <w:rFonts w:ascii="Georgia" w:hAnsi="Georgia"/>
        </w:rPr>
        <w:t xml:space="preserve">Ci si chiede invece che cosa si è lasciato, cosa si è sacrificato, cosa si è avuto e che cosa si è dato, quali doni, quali scambi siano avvenuti tra i partecipanti ma anche all’interno dello staff. Rimangono inespresse ma non meno intensamente vissute e percepite le emozioni che animano chi non è riuscito a darsi voce, la rabbia e la frustrazione per aver osservato più che partecipato. Viene in mente quanto la capacità di </w:t>
      </w:r>
      <w:r>
        <w:rPr>
          <w:rFonts w:ascii="Georgia" w:hAnsi="Georgia"/>
        </w:rPr>
        <w:lastRenderedPageBreak/>
        <w:t>farsi attraversare dalle emozioni senza andare in pezzi, la flessibilità dei confini individuali, professionali, sociali sia davvero misura di una etica matura nel saper fare i conti con se stessi, con i rispecchiamenti, le risonanze, le confusioni.</w:t>
      </w:r>
    </w:p>
    <w:p w:rsidR="00A5286D" w:rsidRDefault="00A5286D">
      <w:pPr>
        <w:spacing w:line="360" w:lineRule="auto"/>
        <w:ind w:firstLine="709"/>
        <w:jc w:val="both"/>
        <w:rPr>
          <w:rFonts w:ascii="Georgia" w:hAnsi="Georgia"/>
        </w:rPr>
      </w:pPr>
      <w:r>
        <w:rPr>
          <w:rFonts w:ascii="Georgia" w:hAnsi="Georgia"/>
        </w:rPr>
        <w:t xml:space="preserve">Per lenire il senso di colpa legato all’aggressività che ancora permane e per la naturale propensione a interconnettere la propria esistenza con quella dell’altro, il Gruppo, come una polis, si anima e amplia i suoi confini,  attraverso il sentimento della gratitudine per la consapevolezza di una maggiore autonomia individuale e sociale. È come se inconsciamente in tutti i partecipanti vi fosse il desiderio di </w:t>
      </w:r>
      <w:r>
        <w:rPr>
          <w:rFonts w:ascii="Georgia" w:hAnsi="Georgia"/>
          <w:i/>
        </w:rPr>
        <w:t>un tempo che continui</w:t>
      </w:r>
      <w:r>
        <w:rPr>
          <w:rFonts w:ascii="Georgia" w:hAnsi="Georgia"/>
        </w:rPr>
        <w:t>, affinché ciò che si è esperito con tanta intensità possa non oggi, ma magari nel futuro, palesare il suo potere trasformativo e generativo.  Il Grande Gruppo</w:t>
      </w:r>
      <w:r>
        <w:rPr>
          <w:rFonts w:ascii="Georgia" w:hAnsi="Georgia"/>
          <w:color w:val="FFFF00"/>
        </w:rPr>
        <w:t>,</w:t>
      </w:r>
      <w:r>
        <w:rPr>
          <w:rFonts w:ascii="Georgia" w:hAnsi="Georgia"/>
        </w:rPr>
        <w:t xml:space="preserve"> come un epifenomeno della società che contiene tante diversità e proprio forse in virtù di queste, prova una nuova elaborazione collettiva dell’identità,  intesa  come non più immutabile nel tempo bensì più  fluida e flessibile ai veloci cambiamenti di questa nostra contemporaneità.</w:t>
      </w:r>
    </w:p>
    <w:p w:rsidR="00A5286D" w:rsidRDefault="00A5286D">
      <w:pPr>
        <w:spacing w:line="360" w:lineRule="auto"/>
        <w:ind w:firstLine="709"/>
        <w:jc w:val="both"/>
        <w:rPr>
          <w:rFonts w:ascii="Georgia" w:hAnsi="Georgia"/>
        </w:rPr>
      </w:pPr>
    </w:p>
    <w:p w:rsidR="00A5286D" w:rsidRDefault="00A5286D">
      <w:pPr>
        <w:spacing w:line="360" w:lineRule="auto"/>
        <w:ind w:firstLine="709"/>
        <w:jc w:val="both"/>
        <w:rPr>
          <w:rFonts w:ascii="Georgia" w:hAnsi="Georgia"/>
          <w:u w:val="single"/>
        </w:rPr>
      </w:pPr>
    </w:p>
    <w:p w:rsidR="00A5286D" w:rsidRDefault="00A5286D">
      <w:pPr>
        <w:tabs>
          <w:tab w:val="left" w:pos="1620"/>
        </w:tabs>
        <w:spacing w:line="360" w:lineRule="auto"/>
        <w:ind w:firstLine="709"/>
        <w:jc w:val="both"/>
        <w:rPr>
          <w:rFonts w:ascii="Georgia" w:hAnsi="Georgia"/>
          <w:i/>
        </w:rPr>
      </w:pPr>
    </w:p>
    <w:p w:rsidR="00A5286D" w:rsidRDefault="00A5286D">
      <w:pPr>
        <w:tabs>
          <w:tab w:val="left" w:pos="1620"/>
        </w:tabs>
        <w:spacing w:line="360" w:lineRule="auto"/>
        <w:jc w:val="both"/>
        <w:rPr>
          <w:rFonts w:ascii="Georgia" w:hAnsi="Georgia"/>
        </w:rPr>
      </w:pPr>
      <w:r>
        <w:rPr>
          <w:rFonts w:ascii="Georgia" w:hAnsi="Georgia"/>
        </w:rPr>
        <w:t>* F. Dolce, F. Falcone, V. Fiore, P. Guario, C. Morviducci, S. Negro, L. Stocchi, P. Tesauro</w:t>
      </w:r>
    </w:p>
    <w:p w:rsidR="00A5286D" w:rsidRDefault="00207FF4">
      <w:pPr>
        <w:tabs>
          <w:tab w:val="left" w:pos="1620"/>
        </w:tabs>
        <w:spacing w:line="360" w:lineRule="auto"/>
        <w:jc w:val="both"/>
        <w:rPr>
          <w:rFonts w:ascii="Georgia" w:hAnsi="Georgia"/>
        </w:rPr>
      </w:pPr>
      <w:r>
        <w:rPr>
          <w:rFonts w:ascii="Georgia" w:hAnsi="Georgia"/>
        </w:rPr>
        <w:t>Associazione Il Cerchio</w:t>
      </w:r>
      <w:r w:rsidR="00A5286D">
        <w:rPr>
          <w:rFonts w:ascii="Georgia" w:hAnsi="Georgia"/>
        </w:rPr>
        <w:t>,  O.C. C.O.I.R.A.G.</w:t>
      </w:r>
    </w:p>
    <w:p w:rsidR="00A5286D" w:rsidRDefault="00A5286D">
      <w:pPr>
        <w:tabs>
          <w:tab w:val="left" w:pos="1620"/>
        </w:tabs>
        <w:spacing w:line="360" w:lineRule="auto"/>
        <w:jc w:val="both"/>
        <w:rPr>
          <w:rFonts w:ascii="Georgia" w:hAnsi="Georgia"/>
        </w:rPr>
      </w:pPr>
      <w:r>
        <w:rPr>
          <w:rFonts w:ascii="Georgia" w:hAnsi="Georgia"/>
        </w:rPr>
        <w:t>Sez. Territoriale Puglia</w:t>
      </w:r>
    </w:p>
    <w:p w:rsidR="00A5286D" w:rsidRDefault="00A5286D">
      <w:pPr>
        <w:tabs>
          <w:tab w:val="left" w:pos="1620"/>
        </w:tabs>
        <w:spacing w:line="360" w:lineRule="auto"/>
        <w:ind w:firstLine="709"/>
        <w:jc w:val="both"/>
        <w:rPr>
          <w:rFonts w:ascii="Georgia" w:hAnsi="Georgia"/>
        </w:rPr>
      </w:pPr>
      <w:r>
        <w:rPr>
          <w:rFonts w:ascii="Georgia" w:hAnsi="Georgia"/>
        </w:rPr>
        <w:t xml:space="preserve"> </w:t>
      </w:r>
    </w:p>
    <w:p w:rsidR="00A5286D" w:rsidRDefault="00A5286D">
      <w:pPr>
        <w:spacing w:line="360" w:lineRule="auto"/>
        <w:ind w:firstLine="709"/>
        <w:jc w:val="both"/>
        <w:rPr>
          <w:rFonts w:ascii="Georgia" w:hAnsi="Georgia"/>
        </w:rPr>
      </w:pPr>
      <w:r>
        <w:rPr>
          <w:rFonts w:ascii="Georgia" w:hAnsi="Georgia"/>
        </w:rPr>
        <w:t xml:space="preserve"> </w:t>
      </w:r>
    </w:p>
    <w:p w:rsidR="00A5286D" w:rsidRDefault="00A5286D">
      <w:pPr>
        <w:spacing w:line="360" w:lineRule="auto"/>
        <w:ind w:firstLine="709"/>
        <w:jc w:val="both"/>
        <w:rPr>
          <w:rFonts w:ascii="Georgia" w:hAnsi="Georgia"/>
        </w:rPr>
      </w:pPr>
    </w:p>
    <w:sectPr w:rsidR="00A5286D">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59C" w:rsidRDefault="0028259C">
      <w:r>
        <w:separator/>
      </w:r>
    </w:p>
  </w:endnote>
  <w:endnote w:type="continuationSeparator" w:id="1">
    <w:p w:rsidR="0028259C" w:rsidRDefault="00282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6D" w:rsidRDefault="00A5286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5286D" w:rsidRDefault="00A5286D">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6D" w:rsidRDefault="00A5286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51F14">
      <w:rPr>
        <w:rStyle w:val="Numeropagina"/>
        <w:noProof/>
      </w:rPr>
      <w:t>1</w:t>
    </w:r>
    <w:r>
      <w:rPr>
        <w:rStyle w:val="Numeropagina"/>
      </w:rPr>
      <w:fldChar w:fldCharType="end"/>
    </w:r>
  </w:p>
  <w:p w:rsidR="00A5286D" w:rsidRDefault="00A5286D">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59C" w:rsidRDefault="0028259C">
      <w:r>
        <w:separator/>
      </w:r>
    </w:p>
  </w:footnote>
  <w:footnote w:type="continuationSeparator" w:id="1">
    <w:p w:rsidR="0028259C" w:rsidRDefault="002825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footnotePr>
    <w:footnote w:id="0"/>
    <w:footnote w:id="1"/>
  </w:footnotePr>
  <w:endnotePr>
    <w:endnote w:id="0"/>
    <w:endnote w:id="1"/>
  </w:endnotePr>
  <w:compat/>
  <w:rsids>
    <w:rsidRoot w:val="00EB31E7"/>
    <w:rsid w:val="00207FF4"/>
    <w:rsid w:val="0028259C"/>
    <w:rsid w:val="00751F14"/>
    <w:rsid w:val="00972BC1"/>
    <w:rsid w:val="00A5286D"/>
    <w:rsid w:val="00EB31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character" w:styleId="Collegamentoipertestuale">
    <w:name w:val="Hyperlink"/>
    <w:basedOn w:val="Carpredefinitoparagrafo"/>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1786</Words>
  <Characters>10185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Relazione Grande Gruppo</vt:lpstr>
    </vt:vector>
  </TitlesOfParts>
  <Company/>
  <LinksUpToDate>false</LinksUpToDate>
  <CharactersWithSpaces>11948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Grande Gruppo</dc:title>
  <dc:creator>Fara</dc:creator>
  <cp:lastModifiedBy>RIVOLTA MARIO</cp:lastModifiedBy>
  <cp:revision>2</cp:revision>
  <cp:lastPrinted>2008-04-24T18:05:00Z</cp:lastPrinted>
  <dcterms:created xsi:type="dcterms:W3CDTF">2013-06-09T09:35:00Z</dcterms:created>
  <dcterms:modified xsi:type="dcterms:W3CDTF">2013-06-09T09:35:00Z</dcterms:modified>
</cp:coreProperties>
</file>